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E2426" w14:textId="77777777" w:rsidR="009048B0" w:rsidRDefault="006C1113">
      <w:pPr>
        <w:jc w:val="center"/>
        <w:rPr>
          <w:b/>
        </w:rPr>
      </w:pPr>
      <w:r>
        <w:rPr>
          <w:b/>
        </w:rPr>
        <w:t>PANEVĖŽIO LOPŠELIS-DARŽELIS „VARPELIS“</w:t>
      </w:r>
    </w:p>
    <w:p w14:paraId="00AE2427" w14:textId="77777777" w:rsidR="009048B0" w:rsidRDefault="009048B0">
      <w:pPr>
        <w:jc w:val="center"/>
        <w:rPr>
          <w:b/>
        </w:rPr>
      </w:pPr>
    </w:p>
    <w:p w14:paraId="00AE2428" w14:textId="77777777" w:rsidR="009048B0" w:rsidRDefault="006C1113">
      <w:pPr>
        <w:jc w:val="center"/>
        <w:rPr>
          <w:b/>
          <w:caps/>
        </w:rPr>
      </w:pPr>
      <w:r>
        <w:rPr>
          <w:b/>
          <w:caps/>
        </w:rPr>
        <w:t>2022 m.  finansinIŲ ataskaitŲ Aiškinamasis raštas</w:t>
      </w:r>
    </w:p>
    <w:p w14:paraId="00AE2429" w14:textId="77777777" w:rsidR="009048B0" w:rsidRDefault="009048B0">
      <w:pPr>
        <w:jc w:val="both"/>
        <w:rPr>
          <w:b/>
          <w:caps/>
        </w:rPr>
      </w:pPr>
    </w:p>
    <w:p w14:paraId="00AE242A" w14:textId="77777777" w:rsidR="009048B0" w:rsidRDefault="006C1113">
      <w:pPr>
        <w:numPr>
          <w:ilvl w:val="0"/>
          <w:numId w:val="2"/>
        </w:numPr>
        <w:jc w:val="both"/>
        <w:rPr>
          <w:b/>
        </w:rPr>
      </w:pPr>
      <w:r>
        <w:rPr>
          <w:b/>
        </w:rPr>
        <w:t>BENDROJI  DALIS</w:t>
      </w:r>
    </w:p>
    <w:p w14:paraId="00AE242B" w14:textId="77777777" w:rsidR="009048B0" w:rsidRDefault="009048B0">
      <w:pPr>
        <w:jc w:val="both"/>
        <w:rPr>
          <w:b/>
        </w:rPr>
      </w:pPr>
    </w:p>
    <w:p w14:paraId="00AE242C" w14:textId="77777777" w:rsidR="009048B0" w:rsidRDefault="006C1113">
      <w:pPr>
        <w:numPr>
          <w:ilvl w:val="1"/>
          <w:numId w:val="4"/>
        </w:numPr>
        <w:tabs>
          <w:tab w:val="left" w:pos="567"/>
          <w:tab w:val="left" w:pos="709"/>
        </w:tabs>
        <w:jc w:val="both"/>
        <w:rPr>
          <w:b/>
        </w:rPr>
      </w:pPr>
      <w:r>
        <w:rPr>
          <w:b/>
        </w:rPr>
        <w:t>Duomenys apie finansinių ataskaitų rinkinį parengusį viešojo sektoriaus subjektą</w:t>
      </w:r>
    </w:p>
    <w:p w14:paraId="00AE242D" w14:textId="77777777" w:rsidR="009048B0" w:rsidRDefault="006C1113">
      <w:pPr>
        <w:spacing w:line="256" w:lineRule="auto"/>
        <w:jc w:val="both"/>
        <w:rPr>
          <w:rFonts w:eastAsia="Calibri"/>
          <w:sz w:val="22"/>
          <w:szCs w:val="22"/>
          <w:lang w:eastAsia="en-US"/>
        </w:rPr>
      </w:pPr>
      <w:r>
        <w:t xml:space="preserve">            </w:t>
      </w:r>
      <w:r>
        <w:t xml:space="preserve">Panevėžio lopšelis-darželis „Varpelis“ (toliau – Lopšelis-darželis) pradėjo veiklą 1968 m. sausio 1 d., </w:t>
      </w:r>
      <w:r>
        <w:rPr>
          <w:rFonts w:eastAsia="Calibri"/>
          <w:sz w:val="22"/>
          <w:szCs w:val="22"/>
          <w:lang w:eastAsia="en-US"/>
        </w:rPr>
        <w:t>įregistruotas Valstybinėje įmonėje Registrų centras 1994 m. rugsėjo 23 d., buveinė Sirupio g. 8, Panevėžys,</w:t>
      </w:r>
      <w:r>
        <w:t xml:space="preserve"> įstaigos kodas Juridinių asmenų registre 190</w:t>
      </w:r>
      <w:r>
        <w:t xml:space="preserve">413576, steigėjas Panevėžio miesto savivaldybės taryba. Lopšelis-darželis yra atskiras juridinis vienetas, turintis herbinį antspaudą bei atsiskaitomąsias sąskaitas  banke AB  „Swedbank“. </w:t>
      </w:r>
      <w:r>
        <w:rPr>
          <w:rFonts w:eastAsia="Calibri"/>
          <w:sz w:val="22"/>
          <w:szCs w:val="22"/>
          <w:lang w:eastAsia="en-US"/>
        </w:rPr>
        <w:t>2004 m. balandžio 5 d. lopšeliui-darželiui „Varpelis“ suteiktas para</w:t>
      </w:r>
      <w:r>
        <w:rPr>
          <w:rFonts w:eastAsia="Calibri"/>
          <w:sz w:val="22"/>
          <w:szCs w:val="22"/>
          <w:lang w:eastAsia="en-US"/>
        </w:rPr>
        <w:t>mos gavėjo statusas.</w:t>
      </w:r>
    </w:p>
    <w:p w14:paraId="00AE242E" w14:textId="77777777" w:rsidR="009048B0" w:rsidRDefault="006C1113">
      <w:pPr>
        <w:tabs>
          <w:tab w:val="left" w:pos="720"/>
          <w:tab w:val="left" w:pos="900"/>
        </w:tabs>
        <w:jc w:val="both"/>
      </w:pPr>
      <w:r>
        <w:tab/>
        <w:t>Lopšelis-darželis užsiima ikimokyklinio ir priešmokyklinio ugdymo veikla. Lopšelyje-darželyje  yra 6 grupės, iš jų:  2 lopšelio ir 4 darželio. Ataskaitinio laikotarpio pabaigoje lopšelį-darželį lankė 80 vaikų.</w:t>
      </w:r>
    </w:p>
    <w:p w14:paraId="00AE242F" w14:textId="77777777" w:rsidR="009048B0" w:rsidRDefault="009048B0">
      <w:pPr>
        <w:tabs>
          <w:tab w:val="left" w:pos="567"/>
        </w:tabs>
        <w:ind w:left="360"/>
        <w:jc w:val="both"/>
        <w:rPr>
          <w:b/>
        </w:rPr>
      </w:pPr>
    </w:p>
    <w:p w14:paraId="00AE2430" w14:textId="77777777" w:rsidR="009048B0" w:rsidRDefault="006C1113">
      <w:pPr>
        <w:numPr>
          <w:ilvl w:val="1"/>
          <w:numId w:val="4"/>
        </w:numPr>
        <w:tabs>
          <w:tab w:val="left" w:pos="567"/>
        </w:tabs>
        <w:jc w:val="both"/>
        <w:rPr>
          <w:b/>
        </w:rPr>
      </w:pPr>
      <w:r>
        <w:rPr>
          <w:b/>
        </w:rPr>
        <w:t>Finansiniai metai</w:t>
      </w:r>
    </w:p>
    <w:p w14:paraId="00AE2431" w14:textId="77777777" w:rsidR="009048B0" w:rsidRDefault="006C1113">
      <w:pPr>
        <w:tabs>
          <w:tab w:val="left" w:pos="567"/>
        </w:tabs>
        <w:jc w:val="both"/>
      </w:pPr>
      <w:r>
        <w:tab/>
        <w:t>Lopš</w:t>
      </w:r>
      <w:r>
        <w:t>elio-darželio finansiniai metai prasideda sausio 1 d. ir baigiasi gruodžio 31 d.</w:t>
      </w:r>
    </w:p>
    <w:p w14:paraId="00AE2432" w14:textId="77777777" w:rsidR="009048B0" w:rsidRDefault="009048B0">
      <w:pPr>
        <w:tabs>
          <w:tab w:val="left" w:pos="567"/>
        </w:tabs>
        <w:jc w:val="both"/>
        <w:rPr>
          <w:b/>
        </w:rPr>
      </w:pPr>
    </w:p>
    <w:p w14:paraId="00AE2433" w14:textId="77777777" w:rsidR="009048B0" w:rsidRDefault="006C1113">
      <w:pPr>
        <w:numPr>
          <w:ilvl w:val="1"/>
          <w:numId w:val="4"/>
        </w:numPr>
        <w:tabs>
          <w:tab w:val="left" w:pos="567"/>
        </w:tabs>
        <w:jc w:val="both"/>
        <w:rPr>
          <w:b/>
        </w:rPr>
      </w:pPr>
      <w:r>
        <w:rPr>
          <w:b/>
        </w:rPr>
        <w:t>Informacija apie kontroliuojamus, asocijuotus ir kitus subjektus</w:t>
      </w:r>
    </w:p>
    <w:p w14:paraId="00AE2434" w14:textId="77777777" w:rsidR="009048B0" w:rsidRDefault="006C1113">
      <w:pPr>
        <w:ind w:firstLine="360"/>
      </w:pPr>
      <w:r>
        <w:t xml:space="preserve">   Lopšelis-darželis kontroliuojamų, asocijuotų ar kitaip administruojamų subjektų  neturi.</w:t>
      </w:r>
    </w:p>
    <w:p w14:paraId="00AE2435" w14:textId="77777777" w:rsidR="009048B0" w:rsidRDefault="009048B0"/>
    <w:p w14:paraId="00AE2436" w14:textId="77777777" w:rsidR="009048B0" w:rsidRDefault="006C1113">
      <w:pPr>
        <w:numPr>
          <w:ilvl w:val="1"/>
          <w:numId w:val="4"/>
        </w:numPr>
        <w:tabs>
          <w:tab w:val="left" w:pos="567"/>
        </w:tabs>
        <w:jc w:val="both"/>
        <w:rPr>
          <w:b/>
        </w:rPr>
      </w:pPr>
      <w:r>
        <w:rPr>
          <w:b/>
        </w:rPr>
        <w:t>Informacija apie</w:t>
      </w:r>
      <w:r>
        <w:rPr>
          <w:b/>
        </w:rPr>
        <w:t xml:space="preserve"> Lopšelio-darželio filialus ar struktūrinius vienetus</w:t>
      </w:r>
    </w:p>
    <w:p w14:paraId="00AE2437" w14:textId="77777777" w:rsidR="009048B0" w:rsidRDefault="006C1113">
      <w:pPr>
        <w:ind w:firstLine="360"/>
      </w:pPr>
      <w:r>
        <w:t xml:space="preserve">   Lopšelis-darželis filialų ar struktūrinių vienetų  neturi.</w:t>
      </w:r>
    </w:p>
    <w:p w14:paraId="00AE2438" w14:textId="77777777" w:rsidR="009048B0" w:rsidRDefault="009048B0"/>
    <w:p w14:paraId="00AE2439" w14:textId="77777777" w:rsidR="009048B0" w:rsidRDefault="006C1113">
      <w:pPr>
        <w:numPr>
          <w:ilvl w:val="1"/>
          <w:numId w:val="4"/>
        </w:numPr>
        <w:tabs>
          <w:tab w:val="left" w:pos="567"/>
        </w:tabs>
        <w:jc w:val="both"/>
        <w:rPr>
          <w:b/>
        </w:rPr>
      </w:pPr>
      <w:r>
        <w:rPr>
          <w:b/>
        </w:rPr>
        <w:t>Informacija apie Lopšelio-darželio vidutinį darbuotojų skaičių per ataskaitinį laikotarpį</w:t>
      </w:r>
    </w:p>
    <w:p w14:paraId="00AE243A" w14:textId="77777777" w:rsidR="009048B0" w:rsidRDefault="006C1113">
      <w:pPr>
        <w:ind w:firstLine="360"/>
      </w:pPr>
      <w:r>
        <w:t xml:space="preserve">   Lopšelyje-darželyje per </w:t>
      </w:r>
      <w:r>
        <w:t>ataskaitinius metus vidutiniškai dirbo 51 darbuotojas.</w:t>
      </w:r>
    </w:p>
    <w:p w14:paraId="00AE243B" w14:textId="77777777" w:rsidR="009048B0" w:rsidRDefault="009048B0">
      <w:pPr>
        <w:ind w:firstLine="360"/>
      </w:pPr>
    </w:p>
    <w:p w14:paraId="00AE243C" w14:textId="77777777" w:rsidR="009048B0" w:rsidRDefault="006C1113">
      <w:pPr>
        <w:numPr>
          <w:ilvl w:val="1"/>
          <w:numId w:val="4"/>
        </w:numPr>
        <w:tabs>
          <w:tab w:val="left" w:pos="567"/>
        </w:tabs>
        <w:jc w:val="both"/>
        <w:rPr>
          <w:b/>
        </w:rPr>
      </w:pPr>
      <w:r>
        <w:rPr>
          <w:b/>
        </w:rPr>
        <w:t>Svarbios sąlygos, kuriomis veikia Lopšelis-darželis ir kurios gali paveikti tolesnę          Lopšelio-darželio veiklą</w:t>
      </w:r>
    </w:p>
    <w:p w14:paraId="00AE243D" w14:textId="77777777" w:rsidR="009048B0" w:rsidRDefault="006C1113">
      <w:pPr>
        <w:ind w:firstLine="360"/>
        <w:jc w:val="both"/>
      </w:pPr>
      <w:r>
        <w:t xml:space="preserve">   Tokių sąlygų nėra.</w:t>
      </w:r>
    </w:p>
    <w:p w14:paraId="00AE243E" w14:textId="77777777" w:rsidR="009048B0" w:rsidRDefault="006C1113">
      <w:pPr>
        <w:ind w:firstLine="360"/>
      </w:pPr>
      <w:r>
        <w:t xml:space="preserve">   </w:t>
      </w:r>
    </w:p>
    <w:p w14:paraId="00AE243F" w14:textId="77777777" w:rsidR="009048B0" w:rsidRDefault="006C1113">
      <w:pPr>
        <w:tabs>
          <w:tab w:val="left" w:pos="540"/>
          <w:tab w:val="left" w:pos="720"/>
          <w:tab w:val="left" w:pos="900"/>
        </w:tabs>
        <w:jc w:val="both"/>
        <w:rPr>
          <w:b/>
        </w:rPr>
      </w:pPr>
      <w:r>
        <w:tab/>
      </w:r>
      <w:r>
        <w:rPr>
          <w:b/>
        </w:rPr>
        <w:t>2. APSKAITOS POLITIKA</w:t>
      </w:r>
    </w:p>
    <w:p w14:paraId="00AE2440" w14:textId="77777777" w:rsidR="009048B0" w:rsidRDefault="006C1113">
      <w:pPr>
        <w:pStyle w:val="Antrat1"/>
        <w:numPr>
          <w:ilvl w:val="0"/>
          <w:numId w:val="0"/>
        </w:numPr>
        <w:spacing w:after="0"/>
        <w:ind w:firstLine="66"/>
        <w:rPr>
          <w:sz w:val="24"/>
          <w:szCs w:val="24"/>
        </w:rPr>
      </w:pPr>
      <w:r>
        <w:rPr>
          <w:sz w:val="24"/>
          <w:szCs w:val="24"/>
        </w:rPr>
        <w:t>2.1.</w:t>
      </w:r>
      <w:r>
        <w:t xml:space="preserve">  </w:t>
      </w:r>
      <w:r>
        <w:rPr>
          <w:caps w:val="0"/>
          <w:sz w:val="24"/>
          <w:szCs w:val="24"/>
        </w:rPr>
        <w:t>Apskaitos politikos bendros</w:t>
      </w:r>
      <w:r>
        <w:rPr>
          <w:caps w:val="0"/>
          <w:sz w:val="24"/>
          <w:szCs w:val="24"/>
        </w:rPr>
        <w:t>ios nuostatos</w:t>
      </w:r>
    </w:p>
    <w:p w14:paraId="00AE2441" w14:textId="77777777" w:rsidR="009048B0" w:rsidRDefault="006C1113">
      <w:pPr>
        <w:keepNext/>
        <w:widowControl w:val="0"/>
        <w:shd w:val="clear" w:color="auto" w:fill="FFFFFF"/>
        <w:tabs>
          <w:tab w:val="left" w:pos="1276"/>
        </w:tabs>
        <w:autoSpaceDE w:val="0"/>
        <w:jc w:val="both"/>
      </w:pPr>
      <w:r>
        <w:t xml:space="preserve">           Lopšelio-darželio apskaitos vadovas parengtas vadovaujantis Lietuvos Respublikos buhalterinės apskaitos įstatymu, Lietuvos Respublikos viešojo sektoriaus atskaitomybės įstatymu, Viešojo sektoriaus apskaitos ir finansinės atskaitomy</w:t>
      </w:r>
      <w:r>
        <w:t>bės standartais (toliau - VSAFAS), pavyzdiniu biudžetinių įstaigų buhalterinės apskaitos vadovu ir kitais teisės aktais.</w:t>
      </w:r>
    </w:p>
    <w:p w14:paraId="00AE2442" w14:textId="77777777" w:rsidR="009048B0" w:rsidRDefault="006C1113">
      <w:pPr>
        <w:keepNext/>
        <w:widowControl w:val="0"/>
        <w:shd w:val="clear" w:color="auto" w:fill="FFFFFF"/>
        <w:tabs>
          <w:tab w:val="left" w:pos="1276"/>
        </w:tabs>
        <w:autoSpaceDE w:val="0"/>
        <w:ind w:firstLine="709"/>
        <w:jc w:val="both"/>
      </w:pPr>
      <w:r>
        <w:t>Apskaitos vadove pateikti VSAFAS nuostatų praktinio taikymo nurodymai ir rekomendacijos, kaip tvarkyti buhalterinę apskaitą pagal kaupi</w:t>
      </w:r>
      <w:r>
        <w:t>mo principą ir kaip parengti finansinių ataskaitų rinkinį.</w:t>
      </w:r>
    </w:p>
    <w:p w14:paraId="00AE2443" w14:textId="77777777" w:rsidR="009048B0" w:rsidRDefault="006C1113">
      <w:pPr>
        <w:widowControl w:val="0"/>
        <w:shd w:val="clear" w:color="auto" w:fill="FFFFFF"/>
        <w:autoSpaceDE w:val="0"/>
        <w:ind w:firstLine="709"/>
        <w:jc w:val="both"/>
      </w:pPr>
      <w:r>
        <w:t>Įstaigos veiklai vykdyti įsigytas nematerialusis, ilgalaikis ir trumpalaikis materialusis turtas bei atsargos į apskaitą įtraukti kartu su pridėtinės vertės mokesčiu, nes lopšelis-darželis nėra pri</w:t>
      </w:r>
      <w:r>
        <w:t>dėtinės vertės mokesčio mokėtojas.</w:t>
      </w:r>
    </w:p>
    <w:p w14:paraId="00AE2444" w14:textId="77777777" w:rsidR="009048B0" w:rsidRDefault="006C1113">
      <w:pPr>
        <w:pStyle w:val="Antrat2"/>
        <w:spacing w:after="0"/>
        <w:rPr>
          <w:sz w:val="24"/>
          <w:szCs w:val="24"/>
          <w:lang w:val="en-US" w:eastAsia="en-US"/>
        </w:rPr>
      </w:pPr>
      <w:r>
        <w:rPr>
          <w:sz w:val="24"/>
          <w:szCs w:val="24"/>
        </w:rPr>
        <w:t>Sąskaitų planas</w:t>
      </w:r>
    </w:p>
    <w:p w14:paraId="00AE2445" w14:textId="77777777" w:rsidR="009048B0" w:rsidRDefault="006C1113">
      <w:pPr>
        <w:keepNext/>
        <w:widowControl w:val="0"/>
        <w:shd w:val="clear" w:color="auto" w:fill="FFFFFF"/>
        <w:tabs>
          <w:tab w:val="left" w:pos="0"/>
        </w:tabs>
        <w:autoSpaceDE w:val="0"/>
        <w:ind w:firstLine="709"/>
        <w:jc w:val="both"/>
      </w:pPr>
      <w:r>
        <w:t xml:space="preserve">Sąskaitų planas yra sudarytas pagal pavyzdinį biudžetinių įstaigų sąskaitų planą. Sąskaitų planas apima Privalomojo bendrojo sąskaitų plano, patvirtinto Lietuvos Respublikos finansų ministro 2009 m. </w:t>
      </w:r>
      <w:r>
        <w:t>birželio 16d. įsakymu Nr. 1K-190, sąskaitas ir privalomus detalizuojančius požymius, taip pat registravimo sąskaitas ir kitus detalizuojančius požymius.</w:t>
      </w:r>
    </w:p>
    <w:p w14:paraId="00AE2446" w14:textId="77777777" w:rsidR="009048B0" w:rsidRDefault="006C1113">
      <w:pPr>
        <w:keepNext/>
        <w:widowControl w:val="0"/>
        <w:shd w:val="clear" w:color="auto" w:fill="FFFFFF"/>
        <w:tabs>
          <w:tab w:val="left" w:pos="0"/>
        </w:tabs>
        <w:autoSpaceDE w:val="0"/>
        <w:ind w:firstLine="709"/>
        <w:jc w:val="both"/>
      </w:pPr>
      <w:r>
        <w:t>Apskaitos duomenys detalizuojami pagal šiuos požymius: valstybės funkciją, programą, priemonę, projektą</w:t>
      </w:r>
      <w:r>
        <w:t xml:space="preserve">, lėšų šaltinį, valstybės biudžeto išlaidų ir pajamų ekonominės klasifikacijos </w:t>
      </w:r>
      <w:r>
        <w:lastRenderedPageBreak/>
        <w:t>straipsnį, kitus požymius.</w:t>
      </w:r>
    </w:p>
    <w:p w14:paraId="00AE2447" w14:textId="77777777" w:rsidR="009048B0" w:rsidRDefault="006C1113">
      <w:pPr>
        <w:tabs>
          <w:tab w:val="left" w:pos="0"/>
          <w:tab w:val="left" w:pos="1080"/>
          <w:tab w:val="left" w:pos="1260"/>
          <w:tab w:val="left" w:pos="1980"/>
        </w:tabs>
        <w:jc w:val="both"/>
      </w:pPr>
      <w:r>
        <w:t xml:space="preserve">            Lopšelis-darželis visas ūkines operacijas ir ūkinius įvykius apskaitoje registruoja dvejybiniu įrašu vieną kartą. Visos ūkinės operacijos </w:t>
      </w:r>
      <w:r>
        <w:t>ir ūkiniai įvykiai registruojami  didžiojoje knygoje, kurios duomenys skirti sudaryti finansinėms ir biudžeto vykdymo ataskaitoms.</w:t>
      </w:r>
    </w:p>
    <w:p w14:paraId="00AE2448" w14:textId="77777777" w:rsidR="009048B0" w:rsidRDefault="006C1113">
      <w:pPr>
        <w:tabs>
          <w:tab w:val="left" w:pos="0"/>
          <w:tab w:val="left" w:pos="1080"/>
          <w:tab w:val="left" w:pos="1260"/>
          <w:tab w:val="left" w:pos="1980"/>
        </w:tabs>
        <w:jc w:val="both"/>
      </w:pPr>
      <w:r>
        <w:t xml:space="preserve">           Sąskaitų planą sudaro 6 lygių sumavimo (vienaženklės – šešiaženklės) sąskaitos ir registravimo (septynženklės ar d</w:t>
      </w:r>
      <w:r>
        <w:t>idesnio ženklų skaičiaus) registravimo sąskaitos.</w:t>
      </w:r>
    </w:p>
    <w:p w14:paraId="00AE2449" w14:textId="77777777" w:rsidR="009048B0" w:rsidRDefault="006C1113">
      <w:pPr>
        <w:pStyle w:val="Antrat2"/>
        <w:spacing w:after="0"/>
      </w:pPr>
      <w:r>
        <w:rPr>
          <w:sz w:val="24"/>
          <w:szCs w:val="24"/>
        </w:rPr>
        <w:t>Apskaitos politikos taikymas</w:t>
      </w:r>
    </w:p>
    <w:p w14:paraId="00AE244A" w14:textId="77777777" w:rsidR="009048B0" w:rsidRDefault="006C1113">
      <w:pPr>
        <w:keepNext/>
        <w:widowControl w:val="0"/>
        <w:shd w:val="clear" w:color="auto" w:fill="FFFFFF"/>
        <w:autoSpaceDE w:val="0"/>
        <w:ind w:firstLine="709"/>
        <w:jc w:val="both"/>
      </w:pPr>
      <w:r>
        <w:t>Lopšelis-darželis taiko tokią apskaitos politiką, kuri užtikrina, kad apskaitos duomenys atitiktų kiekvieno taikytino VSAFAS reikalavimus. Jeigu nėra konkretaus VSAFAS reikalavi</w:t>
      </w:r>
      <w:r>
        <w:t>mo, įstaiga vadovaujasi bendraisiais apskaitos principais, pateiktais šios apskaitos politikos skyriuje „Bendrieji apskaitos principai“.</w:t>
      </w:r>
    </w:p>
    <w:p w14:paraId="00AE244B" w14:textId="77777777" w:rsidR="009048B0" w:rsidRDefault="006C1113">
      <w:pPr>
        <w:widowControl w:val="0"/>
        <w:shd w:val="clear" w:color="auto" w:fill="FFFFFF"/>
        <w:autoSpaceDE w:val="0"/>
        <w:ind w:firstLine="709"/>
        <w:jc w:val="both"/>
      </w:pPr>
      <w:bookmarkStart w:id="0" w:name="_Ref113193490"/>
      <w:r>
        <w:t xml:space="preserve">Šiame apskaitos vadove  pateikta apskaitos politika, ūkinių įvykių ir ūkinių operacijų registravimo tvarka </w:t>
      </w:r>
      <w:r>
        <w:t>užtikrina, kad įstaigos finansinėse ataskaitose pateikiama informacija yra:</w:t>
      </w:r>
      <w:bookmarkEnd w:id="0"/>
    </w:p>
    <w:p w14:paraId="00AE244C" w14:textId="77777777" w:rsidR="009048B0" w:rsidRDefault="006C1113">
      <w:pPr>
        <w:widowControl w:val="0"/>
        <w:numPr>
          <w:ilvl w:val="0"/>
          <w:numId w:val="8"/>
        </w:numPr>
        <w:shd w:val="clear" w:color="auto" w:fill="FFFFFF"/>
        <w:autoSpaceDE w:val="0"/>
        <w:ind w:left="1094" w:hanging="357"/>
        <w:jc w:val="both"/>
      </w:pPr>
      <w:r>
        <w:t>svarbi vartotojų sprendimams priimti;</w:t>
      </w:r>
    </w:p>
    <w:p w14:paraId="00AE244D" w14:textId="77777777" w:rsidR="009048B0" w:rsidRDefault="006C1113">
      <w:pPr>
        <w:widowControl w:val="0"/>
        <w:numPr>
          <w:ilvl w:val="0"/>
          <w:numId w:val="8"/>
        </w:numPr>
        <w:shd w:val="clear" w:color="auto" w:fill="FFFFFF"/>
        <w:autoSpaceDE w:val="0"/>
        <w:ind w:left="1094" w:hanging="357"/>
        <w:jc w:val="both"/>
      </w:pPr>
      <w:r>
        <w:t xml:space="preserve">patikima, nes: teisingai nurodo finansinius rezultatus, finansinę būklę ir pinigų srautus, parodo ūkinių įvykių ir ūkinių operacijų ekonominę </w:t>
      </w:r>
      <w:r>
        <w:t>prasmę, ne vien teisinę formą, nešališka, netendencinga; apdairiai pateikta (atsargumo principas);</w:t>
      </w:r>
    </w:p>
    <w:p w14:paraId="00AE244E" w14:textId="77777777" w:rsidR="009048B0" w:rsidRDefault="006C1113">
      <w:pPr>
        <w:widowControl w:val="0"/>
        <w:numPr>
          <w:ilvl w:val="0"/>
          <w:numId w:val="8"/>
        </w:numPr>
        <w:shd w:val="clear" w:color="auto" w:fill="FFFFFF"/>
        <w:autoSpaceDE w:val="0"/>
        <w:ind w:left="1094" w:hanging="357"/>
        <w:jc w:val="both"/>
      </w:pPr>
      <w:r>
        <w:t>visais reikšmingais atvejais išsami.</w:t>
      </w:r>
    </w:p>
    <w:p w14:paraId="00AE244F" w14:textId="77777777" w:rsidR="009048B0" w:rsidRDefault="006C1113">
      <w:pPr>
        <w:widowControl w:val="0"/>
        <w:shd w:val="clear" w:color="auto" w:fill="FFFFFF"/>
        <w:autoSpaceDE w:val="0"/>
        <w:ind w:firstLine="737"/>
        <w:jc w:val="both"/>
      </w:pPr>
      <w:r>
        <w:t xml:space="preserve">Apskaitos politika keičiama tik vadovaujantis VSAFAS ir taikoma visiems finansinių ataskaitų straipsniams, kuriems turi </w:t>
      </w:r>
      <w:r>
        <w:t>įtakos apskaitos politikos keitimas. Atvejai, kuomet apskaitos politika gali būti keičiama, pateikta šios apskaitos politikos skyriuje „Apskaitos politikos keitimas“.</w:t>
      </w:r>
    </w:p>
    <w:p w14:paraId="00AE2450" w14:textId="77777777" w:rsidR="009048B0" w:rsidRDefault="006C1113">
      <w:pPr>
        <w:pStyle w:val="Antrat2"/>
        <w:spacing w:after="0"/>
        <w:rPr>
          <w:sz w:val="24"/>
          <w:szCs w:val="24"/>
        </w:rPr>
      </w:pPr>
      <w:r>
        <w:rPr>
          <w:sz w:val="24"/>
          <w:szCs w:val="24"/>
        </w:rPr>
        <w:t>Bendrieji apskaitos principai</w:t>
      </w:r>
    </w:p>
    <w:p w14:paraId="00AE2451" w14:textId="77777777" w:rsidR="009048B0" w:rsidRDefault="006C1113">
      <w:pPr>
        <w:keepNext/>
        <w:widowControl w:val="0"/>
        <w:shd w:val="clear" w:color="auto" w:fill="FFFFFF"/>
        <w:autoSpaceDE w:val="0"/>
        <w:ind w:firstLine="709"/>
        <w:jc w:val="both"/>
      </w:pPr>
      <w:r>
        <w:t>Įstaigos finansiniai metai prasideda sausio 1 d. ir baigias</w:t>
      </w:r>
      <w:r>
        <w:t>i gruodžio 31 d. Tvarkant apskaitą ir sudarant finansinių ataskaitų rinkinį, yra vadovaujamasi šiais bendraisiais apskaitos principais:</w:t>
      </w:r>
    </w:p>
    <w:p w14:paraId="00AE2452" w14:textId="77777777" w:rsidR="009048B0" w:rsidRDefault="006C1113">
      <w:pPr>
        <w:widowControl w:val="0"/>
        <w:numPr>
          <w:ilvl w:val="0"/>
          <w:numId w:val="5"/>
        </w:numPr>
        <w:shd w:val="clear" w:color="auto" w:fill="FFFFFF"/>
        <w:autoSpaceDE w:val="0"/>
        <w:ind w:left="1094" w:hanging="357"/>
        <w:jc w:val="both"/>
      </w:pPr>
      <w:r>
        <w:t>subjekto;</w:t>
      </w:r>
    </w:p>
    <w:p w14:paraId="00AE2453" w14:textId="77777777" w:rsidR="009048B0" w:rsidRDefault="006C1113">
      <w:pPr>
        <w:widowControl w:val="0"/>
        <w:numPr>
          <w:ilvl w:val="0"/>
          <w:numId w:val="5"/>
        </w:numPr>
        <w:shd w:val="clear" w:color="auto" w:fill="FFFFFF"/>
        <w:autoSpaceDE w:val="0"/>
        <w:ind w:left="1094" w:hanging="357"/>
        <w:jc w:val="both"/>
      </w:pPr>
      <w:r>
        <w:t>veiklos tęstinumo;</w:t>
      </w:r>
    </w:p>
    <w:p w14:paraId="00AE2454" w14:textId="77777777" w:rsidR="009048B0" w:rsidRDefault="006C1113">
      <w:pPr>
        <w:widowControl w:val="0"/>
        <w:numPr>
          <w:ilvl w:val="0"/>
          <w:numId w:val="5"/>
        </w:numPr>
        <w:shd w:val="clear" w:color="auto" w:fill="FFFFFF"/>
        <w:autoSpaceDE w:val="0"/>
        <w:ind w:left="1094" w:hanging="357"/>
        <w:jc w:val="both"/>
      </w:pPr>
      <w:r>
        <w:t>periodiškumo;</w:t>
      </w:r>
    </w:p>
    <w:p w14:paraId="00AE2455" w14:textId="77777777" w:rsidR="009048B0" w:rsidRDefault="006C1113">
      <w:pPr>
        <w:widowControl w:val="0"/>
        <w:numPr>
          <w:ilvl w:val="0"/>
          <w:numId w:val="5"/>
        </w:numPr>
        <w:shd w:val="clear" w:color="auto" w:fill="FFFFFF"/>
        <w:autoSpaceDE w:val="0"/>
        <w:ind w:left="1094" w:hanging="357"/>
        <w:jc w:val="both"/>
      </w:pPr>
      <w:r>
        <w:t>pastovumo;</w:t>
      </w:r>
    </w:p>
    <w:p w14:paraId="00AE2456" w14:textId="77777777" w:rsidR="009048B0" w:rsidRDefault="006C1113">
      <w:pPr>
        <w:widowControl w:val="0"/>
        <w:numPr>
          <w:ilvl w:val="0"/>
          <w:numId w:val="5"/>
        </w:numPr>
        <w:shd w:val="clear" w:color="auto" w:fill="FFFFFF"/>
        <w:autoSpaceDE w:val="0"/>
        <w:ind w:left="1094" w:hanging="357"/>
        <w:jc w:val="both"/>
      </w:pPr>
      <w:r>
        <w:t>piniginio mato;</w:t>
      </w:r>
    </w:p>
    <w:p w14:paraId="00AE2457" w14:textId="77777777" w:rsidR="009048B0" w:rsidRDefault="006C1113">
      <w:pPr>
        <w:widowControl w:val="0"/>
        <w:numPr>
          <w:ilvl w:val="0"/>
          <w:numId w:val="5"/>
        </w:numPr>
        <w:shd w:val="clear" w:color="auto" w:fill="FFFFFF"/>
        <w:autoSpaceDE w:val="0"/>
        <w:ind w:left="1094" w:hanging="357"/>
        <w:jc w:val="both"/>
      </w:pPr>
      <w:r>
        <w:t>kaupimo;</w:t>
      </w:r>
    </w:p>
    <w:p w14:paraId="00AE2458" w14:textId="77777777" w:rsidR="009048B0" w:rsidRDefault="006C1113">
      <w:pPr>
        <w:widowControl w:val="0"/>
        <w:numPr>
          <w:ilvl w:val="0"/>
          <w:numId w:val="5"/>
        </w:numPr>
        <w:shd w:val="clear" w:color="auto" w:fill="FFFFFF"/>
        <w:autoSpaceDE w:val="0"/>
        <w:ind w:left="1094" w:hanging="357"/>
        <w:jc w:val="both"/>
      </w:pPr>
      <w:r>
        <w:t>palyginimo;</w:t>
      </w:r>
    </w:p>
    <w:p w14:paraId="00AE2459" w14:textId="77777777" w:rsidR="009048B0" w:rsidRDefault="006C1113">
      <w:pPr>
        <w:widowControl w:val="0"/>
        <w:numPr>
          <w:ilvl w:val="0"/>
          <w:numId w:val="5"/>
        </w:numPr>
        <w:shd w:val="clear" w:color="auto" w:fill="FFFFFF"/>
        <w:autoSpaceDE w:val="0"/>
        <w:ind w:left="1094" w:hanging="357"/>
        <w:jc w:val="both"/>
      </w:pPr>
      <w:r>
        <w:t>atsargumo;</w:t>
      </w:r>
    </w:p>
    <w:p w14:paraId="00AE245A" w14:textId="77777777" w:rsidR="009048B0" w:rsidRDefault="006C1113">
      <w:pPr>
        <w:widowControl w:val="0"/>
        <w:numPr>
          <w:ilvl w:val="0"/>
          <w:numId w:val="5"/>
        </w:numPr>
        <w:shd w:val="clear" w:color="auto" w:fill="FFFFFF"/>
        <w:autoSpaceDE w:val="0"/>
        <w:ind w:left="1094" w:hanging="357"/>
        <w:jc w:val="both"/>
      </w:pPr>
      <w:r>
        <w:t>neutralumo;</w:t>
      </w:r>
    </w:p>
    <w:p w14:paraId="00AE245B" w14:textId="77777777" w:rsidR="009048B0" w:rsidRDefault="006C1113">
      <w:pPr>
        <w:widowControl w:val="0"/>
        <w:numPr>
          <w:ilvl w:val="0"/>
          <w:numId w:val="5"/>
        </w:numPr>
        <w:shd w:val="clear" w:color="auto" w:fill="FFFFFF"/>
        <w:autoSpaceDE w:val="0"/>
        <w:ind w:left="1094" w:hanging="357"/>
        <w:jc w:val="both"/>
        <w:rPr>
          <w:i/>
        </w:rPr>
      </w:pPr>
      <w:r>
        <w:t xml:space="preserve">turinio viršenybės prieš formą. </w:t>
      </w:r>
    </w:p>
    <w:p w14:paraId="00AE245C" w14:textId="77777777" w:rsidR="009048B0" w:rsidRDefault="006C1113">
      <w:pPr>
        <w:ind w:firstLine="709"/>
        <w:jc w:val="both"/>
      </w:pPr>
      <w:r>
        <w:t>Visos ūkinės operacijos ir įvykiai apskaitoje registruojami eurais ir centais, apvalinant iki šimtųjų euro dalių (dviejų skaitmenų po kablelio).</w:t>
      </w:r>
    </w:p>
    <w:p w14:paraId="00AE245D" w14:textId="77777777" w:rsidR="009048B0" w:rsidRDefault="006C1113">
      <w:pPr>
        <w:ind w:firstLine="709"/>
        <w:jc w:val="both"/>
      </w:pPr>
      <w:r>
        <w:t>Visos ūkinės operacijos ir įvykiai registruojami sąskaitų plano są</w:t>
      </w:r>
      <w:r>
        <w:t>skaitose, taikant įstaigos apskaitos politiką, parengtą pagal VSAFAS reikalavimus.</w:t>
      </w:r>
    </w:p>
    <w:p w14:paraId="00AE245E" w14:textId="77777777" w:rsidR="009048B0" w:rsidRDefault="006C1113">
      <w:pPr>
        <w:pStyle w:val="Antrat2"/>
        <w:spacing w:after="0"/>
        <w:rPr>
          <w:sz w:val="24"/>
          <w:szCs w:val="24"/>
        </w:rPr>
      </w:pPr>
      <w:bookmarkStart w:id="1" w:name="_Ref99354285"/>
      <w:r>
        <w:rPr>
          <w:sz w:val="24"/>
          <w:szCs w:val="24"/>
        </w:rPr>
        <w:t>Nematerialusis turtas</w:t>
      </w:r>
      <w:bookmarkEnd w:id="1"/>
    </w:p>
    <w:p w14:paraId="00AE245F" w14:textId="77777777" w:rsidR="009048B0" w:rsidRDefault="006C1113">
      <w:pPr>
        <w:ind w:firstLine="709"/>
        <w:jc w:val="both"/>
      </w:pPr>
      <w:r>
        <w:t>Nematerialusis turtas yra pripažįstamas, jei atitinka apibrėžimą, t.y. materialios formos neturintis, nuo kitų nematerialiojo turto vienetų atskiriamas</w:t>
      </w:r>
      <w:r>
        <w:t xml:space="preserve"> nepiniginis turtas, kuriuo įstaiga disponuoja ir kurį naudodama numato gauti tiesioginės ir (arba) netiesioginės ekonominės naudos.</w:t>
      </w:r>
    </w:p>
    <w:p w14:paraId="00AE2460" w14:textId="77777777" w:rsidR="009048B0" w:rsidRDefault="006C1113">
      <w:pPr>
        <w:ind w:firstLine="709"/>
        <w:jc w:val="both"/>
      </w:pPr>
      <w:r>
        <w:t>Išankstiniai apmokėjimai už nematerialųjį turtą apskaitoje registruojami nematerialiojo turto sąskaitose.</w:t>
      </w:r>
    </w:p>
    <w:p w14:paraId="00AE2461" w14:textId="77777777" w:rsidR="009048B0" w:rsidRDefault="006C1113">
      <w:pPr>
        <w:ind w:firstLine="709"/>
        <w:jc w:val="both"/>
      </w:pPr>
      <w:r>
        <w:t>Nematerialusis tu</w:t>
      </w:r>
      <w:r>
        <w:t>rtas pirminio pripažinimo metu apskaitoje yra registruojamas įsigijimo savikaina. Išlaidos, patirtos po turto pirminio pripažinimo, didina nematerialiojo turto įsigijimo savikainą tik tais atvejais, kai galima patikimai nustatyti, kad patobulintas nemateri</w:t>
      </w:r>
      <w:r>
        <w:t>alusis turtas teiks didesnę ekonominę naudą, t. y. kad atliktas esminis nematerialiojo turto pagerinimas.</w:t>
      </w:r>
    </w:p>
    <w:p w14:paraId="00AE2462" w14:textId="77777777" w:rsidR="009048B0" w:rsidRDefault="006C1113">
      <w:pPr>
        <w:ind w:firstLine="709"/>
        <w:jc w:val="both"/>
      </w:pPr>
      <w:r>
        <w:t>Po pirminio pripažinimo, nematerialusis turtas, kurio naudingo tarnavimo laikas ribotas, finansinėse ataskaitose yra parodomas įsigijimo savikaina, at</w:t>
      </w:r>
      <w:r>
        <w:t xml:space="preserve">ėmus sukauptą amortizaciją ir </w:t>
      </w:r>
      <w:r>
        <w:lastRenderedPageBreak/>
        <w:t>nuvertėjimą, jei jis yra. Nematerialusis turtas, kurio naudingo tarnavimo laikas neribotas, yra rodomas įsigijimo savikaina, atėmus turto nuvertėjimo, jei jis yra, sumą.</w:t>
      </w:r>
    </w:p>
    <w:p w14:paraId="00AE2463" w14:textId="77777777" w:rsidR="009048B0" w:rsidRDefault="006C1113">
      <w:pPr>
        <w:ind w:firstLine="709"/>
        <w:jc w:val="both"/>
        <w:rPr>
          <w:rStyle w:val="BoldItalic"/>
          <w:b w:val="0"/>
          <w:i w:val="0"/>
        </w:rPr>
      </w:pPr>
      <w:r>
        <w:t>Amortizacija skaičiuojama taikant tiesiogiai proporcingą</w:t>
      </w:r>
      <w:r>
        <w:t xml:space="preserve"> metodą taip, kad nematerialiojo turto savikaina būtų sistemingai paskirstyta per jo naudingo tarnavimo laiką. Amortizacija skaičiuojama atsižvelgiant į teisės aktais nustatytus nematerialiojo turto nusidėvėjimo normatyvus, patvirtintus Įstaigos direktorės</w:t>
      </w:r>
      <w:r>
        <w:t xml:space="preserve"> įsakymu. Amortizacija pradedama skaičiuoti nuo kito mėnesio, kai turtas pradedamas naudoti, pirmos dienos ir nebeskaičiuojama nuo kito mėnesio, kai naudojamo nematerialiojo turto likutinė vertė sutampa su jo likvidacine verte, kai turtas perleidžiamas, nu</w:t>
      </w:r>
      <w:r>
        <w:t xml:space="preserve">rašomas </w:t>
      </w:r>
      <w:r>
        <w:rPr>
          <w:rStyle w:val="BoldItalic"/>
          <w:b w:val="0"/>
          <w:i w:val="0"/>
        </w:rPr>
        <w:t>arba kai apskaičiuojamas ir užregistruojamas to turto vieneto nuvertėjimas, lygus jo likutinės vertės sumai, pirmos</w:t>
      </w:r>
      <w:r>
        <w:t xml:space="preserve"> dienos</w:t>
      </w:r>
      <w:r>
        <w:rPr>
          <w:rStyle w:val="BoldItalic"/>
          <w:b w:val="0"/>
          <w:i w:val="0"/>
        </w:rPr>
        <w:t>. Nematerialiojo turto likvidacinė vertė lygi nuliui.</w:t>
      </w:r>
    </w:p>
    <w:p w14:paraId="00AE2464" w14:textId="77777777" w:rsidR="009048B0" w:rsidRDefault="006C1113">
      <w:pPr>
        <w:pStyle w:val="Antrat2"/>
        <w:spacing w:after="0"/>
      </w:pPr>
      <w:r>
        <w:rPr>
          <w:sz w:val="24"/>
          <w:szCs w:val="24"/>
        </w:rPr>
        <w:t>Ilgalaikis materialusis turtas</w:t>
      </w:r>
    </w:p>
    <w:p w14:paraId="00AE2465" w14:textId="77777777" w:rsidR="009048B0" w:rsidRDefault="006C1113">
      <w:pPr>
        <w:tabs>
          <w:tab w:val="left" w:pos="720"/>
        </w:tabs>
        <w:ind w:firstLine="540"/>
        <w:jc w:val="both"/>
      </w:pPr>
      <w:r>
        <w:rPr>
          <w:rStyle w:val="BoldItalic"/>
          <w:b w:val="0"/>
          <w:i w:val="0"/>
        </w:rPr>
        <w:t xml:space="preserve">  </w:t>
      </w:r>
      <w:r>
        <w:t>Ilgalaikis materialusis turtas pripažįs</w:t>
      </w:r>
      <w:r>
        <w:t>tamas, jei  atitinka šiuos kriterijus: yra skirtas tam tikroms savarankiškoms funkcijoms atlikti; yra numatomas naudoti ilgiau nei vienerius metus arba daugiau negu vieną veiklos ciklą; jo įsigijimo ar pasigaminimo savikaina yra ne mažesnė už Vyriausybės n</w:t>
      </w:r>
      <w:r>
        <w:t>ustatytą minimalią viešojo sektoriaus subjekto ilgalaikio materialiojo vertę. Paskutinis kriterijus netaikomas nekilnojamam turtui, kilnojamoms kultūros vertybėms, kitoms vertybėms ir transporto priemonėms.</w:t>
      </w:r>
    </w:p>
    <w:p w14:paraId="00AE2466" w14:textId="77777777" w:rsidR="009048B0" w:rsidRDefault="006C1113">
      <w:pPr>
        <w:ind w:firstLine="709"/>
        <w:jc w:val="both"/>
      </w:pPr>
      <w:bookmarkStart w:id="2" w:name="_Ref140565456"/>
      <w:bookmarkEnd w:id="2"/>
      <w:r>
        <w:t>Ilgalaikis materialusis turtas pagal pobūdį skirs</w:t>
      </w:r>
      <w:r>
        <w:t>tomas į šias pagrindines grupes:</w:t>
      </w:r>
    </w:p>
    <w:p w14:paraId="00AE2467" w14:textId="77777777" w:rsidR="009048B0" w:rsidRDefault="006C1113">
      <w:pPr>
        <w:widowControl w:val="0"/>
        <w:numPr>
          <w:ilvl w:val="0"/>
          <w:numId w:val="5"/>
        </w:numPr>
        <w:shd w:val="clear" w:color="auto" w:fill="FFFFFF"/>
        <w:autoSpaceDE w:val="0"/>
        <w:ind w:left="1094" w:hanging="357"/>
        <w:jc w:val="both"/>
      </w:pPr>
      <w:r>
        <w:t>žemė;</w:t>
      </w:r>
    </w:p>
    <w:p w14:paraId="00AE2468" w14:textId="77777777" w:rsidR="009048B0" w:rsidRDefault="006C1113">
      <w:pPr>
        <w:widowControl w:val="0"/>
        <w:numPr>
          <w:ilvl w:val="0"/>
          <w:numId w:val="5"/>
        </w:numPr>
        <w:shd w:val="clear" w:color="auto" w:fill="FFFFFF"/>
        <w:autoSpaceDE w:val="0"/>
        <w:ind w:left="1094" w:hanging="357"/>
        <w:jc w:val="both"/>
      </w:pPr>
      <w:r>
        <w:t>pastatai;</w:t>
      </w:r>
    </w:p>
    <w:p w14:paraId="00AE2469" w14:textId="77777777" w:rsidR="009048B0" w:rsidRDefault="006C1113">
      <w:pPr>
        <w:widowControl w:val="0"/>
        <w:numPr>
          <w:ilvl w:val="0"/>
          <w:numId w:val="5"/>
        </w:numPr>
        <w:shd w:val="clear" w:color="auto" w:fill="FFFFFF"/>
        <w:autoSpaceDE w:val="0"/>
        <w:ind w:left="1094" w:hanging="357"/>
        <w:jc w:val="both"/>
      </w:pPr>
      <w:r>
        <w:t>infrastruktūros ir kiti statiniai;</w:t>
      </w:r>
    </w:p>
    <w:p w14:paraId="00AE246A" w14:textId="77777777" w:rsidR="009048B0" w:rsidRDefault="006C1113">
      <w:pPr>
        <w:widowControl w:val="0"/>
        <w:numPr>
          <w:ilvl w:val="0"/>
          <w:numId w:val="5"/>
        </w:numPr>
        <w:shd w:val="clear" w:color="auto" w:fill="FFFFFF"/>
        <w:autoSpaceDE w:val="0"/>
        <w:ind w:left="1094" w:hanging="357"/>
        <w:jc w:val="both"/>
      </w:pPr>
      <w:r>
        <w:t>nekilnojamosios kultūros vertybės ;</w:t>
      </w:r>
    </w:p>
    <w:p w14:paraId="00AE246B" w14:textId="77777777" w:rsidR="009048B0" w:rsidRDefault="006C1113">
      <w:pPr>
        <w:widowControl w:val="0"/>
        <w:numPr>
          <w:ilvl w:val="0"/>
          <w:numId w:val="5"/>
        </w:numPr>
        <w:shd w:val="clear" w:color="auto" w:fill="FFFFFF"/>
        <w:autoSpaceDE w:val="0"/>
        <w:ind w:left="1094" w:hanging="357"/>
        <w:jc w:val="both"/>
      </w:pPr>
      <w:r>
        <w:t>mašinos ir įrengimai;</w:t>
      </w:r>
    </w:p>
    <w:p w14:paraId="00AE246C" w14:textId="77777777" w:rsidR="009048B0" w:rsidRDefault="006C1113">
      <w:pPr>
        <w:widowControl w:val="0"/>
        <w:numPr>
          <w:ilvl w:val="0"/>
          <w:numId w:val="5"/>
        </w:numPr>
        <w:shd w:val="clear" w:color="auto" w:fill="FFFFFF"/>
        <w:autoSpaceDE w:val="0"/>
        <w:ind w:left="1094" w:hanging="357"/>
        <w:jc w:val="both"/>
      </w:pPr>
      <w:r>
        <w:t>transporto priemonės;</w:t>
      </w:r>
    </w:p>
    <w:p w14:paraId="00AE246D" w14:textId="77777777" w:rsidR="009048B0" w:rsidRDefault="006C1113">
      <w:pPr>
        <w:widowControl w:val="0"/>
        <w:numPr>
          <w:ilvl w:val="0"/>
          <w:numId w:val="5"/>
        </w:numPr>
        <w:shd w:val="clear" w:color="auto" w:fill="FFFFFF"/>
        <w:autoSpaceDE w:val="0"/>
        <w:ind w:left="1094" w:hanging="357"/>
        <w:jc w:val="both"/>
      </w:pPr>
      <w:r>
        <w:t>kilnojamosios kultūros vertybės;</w:t>
      </w:r>
    </w:p>
    <w:p w14:paraId="00AE246E" w14:textId="77777777" w:rsidR="009048B0" w:rsidRDefault="006C1113">
      <w:pPr>
        <w:widowControl w:val="0"/>
        <w:numPr>
          <w:ilvl w:val="0"/>
          <w:numId w:val="5"/>
        </w:numPr>
        <w:shd w:val="clear" w:color="auto" w:fill="FFFFFF"/>
        <w:autoSpaceDE w:val="0"/>
        <w:ind w:left="1094" w:hanging="357"/>
        <w:jc w:val="both"/>
      </w:pPr>
      <w:r>
        <w:t>baldai ir biuro įranga;</w:t>
      </w:r>
    </w:p>
    <w:p w14:paraId="00AE246F" w14:textId="77777777" w:rsidR="009048B0" w:rsidRDefault="006C1113">
      <w:pPr>
        <w:widowControl w:val="0"/>
        <w:numPr>
          <w:ilvl w:val="0"/>
          <w:numId w:val="5"/>
        </w:numPr>
        <w:shd w:val="clear" w:color="auto" w:fill="FFFFFF"/>
        <w:autoSpaceDE w:val="0"/>
        <w:ind w:left="1094" w:hanging="357"/>
        <w:jc w:val="both"/>
      </w:pPr>
      <w:r>
        <w:t xml:space="preserve">kitas ilgalaikis </w:t>
      </w:r>
      <w:r>
        <w:t>materialusis turtas;</w:t>
      </w:r>
    </w:p>
    <w:p w14:paraId="00AE2470" w14:textId="77777777" w:rsidR="009048B0" w:rsidRDefault="006C1113">
      <w:pPr>
        <w:widowControl w:val="0"/>
        <w:numPr>
          <w:ilvl w:val="0"/>
          <w:numId w:val="5"/>
        </w:numPr>
        <w:shd w:val="clear" w:color="auto" w:fill="FFFFFF"/>
        <w:autoSpaceDE w:val="0"/>
        <w:ind w:left="1094" w:hanging="357"/>
        <w:jc w:val="both"/>
      </w:pPr>
      <w:r>
        <w:t>nebaigta statyba ir išankstiniai apmokėjimai.</w:t>
      </w:r>
    </w:p>
    <w:p w14:paraId="00AE2471" w14:textId="77777777" w:rsidR="009048B0" w:rsidRDefault="006C1113">
      <w:pPr>
        <w:ind w:firstLine="709"/>
        <w:jc w:val="both"/>
      </w:pPr>
      <w:r>
        <w:t>Išankstiniai apmokėjimai už ilgalaikį materialųjį turtą yra registruojami ilgalaikio materialiojo turto sąskaitose.</w:t>
      </w:r>
    </w:p>
    <w:p w14:paraId="00AE2472" w14:textId="77777777" w:rsidR="009048B0" w:rsidRDefault="006C1113">
      <w:pPr>
        <w:pStyle w:val="Pagrindinistekstas"/>
        <w:spacing w:line="240" w:lineRule="auto"/>
        <w:ind w:firstLine="720"/>
      </w:pPr>
      <w:r>
        <w:rPr>
          <w:sz w:val="24"/>
          <w:szCs w:val="24"/>
        </w:rPr>
        <w:t>Po pirminio pripažinimo ilgalaikis materialusis turtas, išskyrus žemę, ki</w:t>
      </w:r>
      <w:r>
        <w:rPr>
          <w:sz w:val="24"/>
          <w:szCs w:val="24"/>
        </w:rPr>
        <w:t xml:space="preserve">lnojamąsias, nekilnojamąsias kultūros vertybes ir kitas vertybes, finansinėse ataskaitose rodomas įsigijimo savikaina, atėmus sukauptą nusidėvėjimo sumą ir turto nuvertėjimo sumą, jei jis yra. </w:t>
      </w:r>
      <w:bookmarkStart w:id="3" w:name="_Ref156833207"/>
    </w:p>
    <w:p w14:paraId="00AE2473" w14:textId="77777777" w:rsidR="009048B0" w:rsidRDefault="006C1113">
      <w:pPr>
        <w:tabs>
          <w:tab w:val="left" w:pos="1418"/>
        </w:tabs>
        <w:ind w:firstLine="709"/>
        <w:jc w:val="both"/>
        <w:rPr>
          <w:rStyle w:val="BoldItalic"/>
          <w:b w:val="0"/>
          <w:i w:val="0"/>
        </w:rPr>
      </w:pPr>
      <w:r>
        <w:t>Nusidėvėjimas skaičiuojamas taikant tiesiogiai proporcingą (ti</w:t>
      </w:r>
      <w:r>
        <w:t>esinį) metodą taip, kad    ilgalaikio materialiojo turto nudėvimoji vertė yra nuosekliai paskirstoma per visą turto naudingo tarnavimo laiką. Nusidėvėjimas skaičiuojamas atsižvelgiant</w:t>
      </w:r>
      <w:r>
        <w:rPr>
          <w:rStyle w:val="BoldItalic"/>
          <w:i w:val="0"/>
        </w:rPr>
        <w:t xml:space="preserve"> </w:t>
      </w:r>
      <w:r>
        <w:t xml:space="preserve">į teisės aktais nustatytus ilgalaikio  materialiojo turto nusidėvėjimo normatyvus, patvirtintus Įstaigos direktorės įsakymu. </w:t>
      </w:r>
      <w:r>
        <w:rPr>
          <w:rStyle w:val="BoldItalic"/>
          <w:b w:val="0"/>
          <w:i w:val="0"/>
        </w:rPr>
        <w:t xml:space="preserve">Ilgalaikio materialiojo turto vieneto </w:t>
      </w:r>
      <w:r>
        <w:t>nusidėvėjimas pradedamas skaičiuoti nuo kito mėnesio, kai turtas pradedamas naudoti.</w:t>
      </w:r>
      <w:r>
        <w:rPr>
          <w:rStyle w:val="BoldItalic"/>
          <w:i w:val="0"/>
        </w:rPr>
        <w:t xml:space="preserve"> </w:t>
      </w:r>
      <w:r>
        <w:t>Nusidėvė</w:t>
      </w:r>
      <w:r>
        <w:t xml:space="preserve">jimas nebeskaičiuojamas nuo kito mėnesio, kai naudojamo ilgalaikio materialiojo turto likutinė vertė sutampa su jo likvidacine verte, kai turtas perleidžiamas, nurašomas </w:t>
      </w:r>
      <w:r>
        <w:rPr>
          <w:rStyle w:val="BoldItalic"/>
          <w:b w:val="0"/>
          <w:i w:val="0"/>
        </w:rPr>
        <w:t>arba kai apskaičiuojamas ir užregistruojamas to turto vieneto nuvertėjimas, lygus</w:t>
      </w:r>
      <w:r>
        <w:rPr>
          <w:b/>
          <w:i/>
        </w:rPr>
        <w:t xml:space="preserve"> </w:t>
      </w:r>
      <w:r>
        <w:rPr>
          <w:rStyle w:val="BoldItalic"/>
          <w:b w:val="0"/>
          <w:i w:val="0"/>
        </w:rPr>
        <w:t>jo l</w:t>
      </w:r>
      <w:r>
        <w:rPr>
          <w:rStyle w:val="BoldItalic"/>
          <w:b w:val="0"/>
          <w:i w:val="0"/>
        </w:rPr>
        <w:t xml:space="preserve">ikutinės vertės sumai, </w:t>
      </w:r>
      <w:r>
        <w:t>pirmos  dienos</w:t>
      </w:r>
      <w:r>
        <w:rPr>
          <w:rStyle w:val="BoldItalic"/>
          <w:b w:val="0"/>
          <w:i w:val="0"/>
        </w:rPr>
        <w:t>.</w:t>
      </w:r>
      <w:bookmarkEnd w:id="3"/>
      <w:r>
        <w:rPr>
          <w:rStyle w:val="BoldItalic"/>
          <w:b w:val="0"/>
          <w:i w:val="0"/>
        </w:rPr>
        <w:t xml:space="preserve"> Nusidėvėjimas neskaičiuojamas žemei, kultūros vertybėms, kitoms vertybės ir bibliotekų fondams.</w:t>
      </w:r>
    </w:p>
    <w:p w14:paraId="00AE2474" w14:textId="77777777" w:rsidR="009048B0" w:rsidRDefault="006C1113">
      <w:pPr>
        <w:ind w:firstLine="709"/>
        <w:jc w:val="both"/>
        <w:rPr>
          <w:rStyle w:val="BoldItalic"/>
          <w:b w:val="0"/>
          <w:i w:val="0"/>
        </w:rPr>
      </w:pPr>
      <w:r>
        <w:rPr>
          <w:rStyle w:val="BoldItalic"/>
          <w:b w:val="0"/>
          <w:i w:val="0"/>
        </w:rPr>
        <w:t>Materialiojo ilgalaikio turto naudingo tarnavimo laikas ir likvidacinė vertė yra peržiūrimi, kai yra požymių, kad anksčia</w:t>
      </w:r>
      <w:r>
        <w:rPr>
          <w:rStyle w:val="BoldItalic"/>
          <w:b w:val="0"/>
          <w:i w:val="0"/>
        </w:rPr>
        <w:t xml:space="preserve">u nustatytas naudingo tarnavimo laikas ir likvidacinė vertė gali būti reikšmingai pakitę.  </w:t>
      </w:r>
    </w:p>
    <w:p w14:paraId="00AE2475" w14:textId="77777777" w:rsidR="009048B0" w:rsidRDefault="006C1113">
      <w:pPr>
        <w:ind w:firstLine="709"/>
        <w:jc w:val="both"/>
        <w:rPr>
          <w:rStyle w:val="BoldItalic"/>
          <w:b w:val="0"/>
          <w:i w:val="0"/>
        </w:rPr>
      </w:pPr>
      <w:r>
        <w:t xml:space="preserve">Rekonstravimo ir remonto išlaidų registravimas apskaitoje priklauso nuo rekonstravimo ir remonto darbų rezultato. Rekonstravimo ir remonto išlaidomis yra  didinama </w:t>
      </w:r>
      <w:r>
        <w:t>ilgalaikio materialiojo turto įsigijimo savikaina ir (arba) patikslinamas likęs turto naudingo tarnavimo laikas, jeigu išlaidos reikšmingai pailgino turto naudingo tarnavimo laiką arba reikšmingai pagerino turto naudingąsias savybes. Jei atlikti darbai nep</w:t>
      </w:r>
      <w:r>
        <w:t>agerina naudingųjų ilgalaikio materialiojo turto savybių ir nepadidina turto funkcijų apimties, arba nepailgina jo naudingo tarnavimo laiko, jie nepripažįstami esminiu pagerinimu, o šių darbų vertė pripažįstama ataskaitinio laikotarpio sąnaudomis.</w:t>
      </w:r>
    </w:p>
    <w:p w14:paraId="00AE2476" w14:textId="77777777" w:rsidR="009048B0" w:rsidRDefault="006C1113">
      <w:pPr>
        <w:tabs>
          <w:tab w:val="left" w:pos="1418"/>
        </w:tabs>
        <w:ind w:firstLine="709"/>
        <w:jc w:val="both"/>
      </w:pPr>
      <w:r>
        <w:lastRenderedPageBreak/>
        <w:t>Kai turt</w:t>
      </w:r>
      <w:r>
        <w:t xml:space="preserve">as parduodamas arba nurašomas, jo įsigijimo savikainos, sukaupto nusidėvėjimo ir, jei yra, nuvertėjimo sumos nurašomos, o su tuo susijęs pelnas ar nuostolis apskaitomas veiklos rezultatų ataskaitoje. </w:t>
      </w:r>
    </w:p>
    <w:p w14:paraId="00AE2477" w14:textId="77777777" w:rsidR="009048B0" w:rsidRDefault="006C1113">
      <w:pPr>
        <w:pStyle w:val="Antrat2"/>
        <w:spacing w:after="0"/>
      </w:pPr>
      <w:r>
        <w:rPr>
          <w:sz w:val="24"/>
          <w:szCs w:val="24"/>
        </w:rPr>
        <w:t>Biologinis turtas</w:t>
      </w:r>
    </w:p>
    <w:p w14:paraId="00AE2478" w14:textId="77777777" w:rsidR="009048B0" w:rsidRDefault="006C1113">
      <w:pPr>
        <w:tabs>
          <w:tab w:val="left" w:pos="720"/>
        </w:tabs>
      </w:pPr>
      <w:r>
        <w:tab/>
        <w:t>Biologinio turto apskaitos metodai i</w:t>
      </w:r>
      <w:r>
        <w:t xml:space="preserve">r taisyklės nustatyti 16-ajame VSAFAS „Biologinis turtas ir mineraliniai  ištekliai“. Biologinis turtas pripažįstamas ir grupuojamas pagal VSAFAS nustatytus kriterijus. </w:t>
      </w:r>
    </w:p>
    <w:p w14:paraId="00AE2479" w14:textId="77777777" w:rsidR="009048B0" w:rsidRDefault="006C1113">
      <w:pPr>
        <w:ind w:firstLine="709"/>
        <w:jc w:val="both"/>
      </w:pPr>
      <w:r>
        <w:t>Biologinio turto  lopšelis-darželis neturi.</w:t>
      </w:r>
    </w:p>
    <w:p w14:paraId="00AE247A" w14:textId="77777777" w:rsidR="009048B0" w:rsidRDefault="006C1113">
      <w:pPr>
        <w:pStyle w:val="Antrat2"/>
        <w:keepNext w:val="0"/>
        <w:spacing w:after="0"/>
        <w:rPr>
          <w:sz w:val="24"/>
          <w:szCs w:val="24"/>
        </w:rPr>
      </w:pPr>
      <w:r>
        <w:rPr>
          <w:sz w:val="24"/>
          <w:szCs w:val="24"/>
        </w:rPr>
        <w:t>Atsargos</w:t>
      </w:r>
    </w:p>
    <w:p w14:paraId="00AE247B" w14:textId="77777777" w:rsidR="009048B0" w:rsidRDefault="006C1113">
      <w:pPr>
        <w:tabs>
          <w:tab w:val="left" w:pos="1418"/>
        </w:tabs>
        <w:ind w:firstLine="709"/>
        <w:jc w:val="both"/>
      </w:pPr>
      <w:r>
        <w:t>Pirminio pripažinimo metu atsargo</w:t>
      </w:r>
      <w:r>
        <w:t>s yra vertinamos įsigijimo ar pasigaminimo savikaina. Po pirminio pripažinimo atsargos finansinėse ataskaitose yra rodomos įsigijimo savikaina arba grynja realizavimo verte, priklausomai nuo to, kuri yra mažesnė. Atsargos gali būti nukainuojamos iki realiz</w:t>
      </w:r>
      <w:r>
        <w:t>avimo vertės tam, kad jų balansinė vertė neviršytų būsimos ekonominės naudos ar paslaugų vertės, kurią tikimasi gauti šias atsargas panaudojus arba pardavus. Kai atsargos sunaudojamos, jų balansinė vertė yra pripažįstama sąnaudomis tą laikotarpį, kai yra s</w:t>
      </w:r>
      <w:r>
        <w:t>uteikiamos viešosios paslaugos (arba pripažįstamos atitinkamos pajamos). Atsargų sunaudojimas arba pardavimas apskaitoje registruojamas pagal nuolat apskaitomų atsargų būdą, kai buhalterinėje apskaitoje registruojama kiekviena su atsargų sunaudojimu (parda</w:t>
      </w:r>
      <w:r>
        <w:t>vimu) susijusi operacija.</w:t>
      </w:r>
    </w:p>
    <w:p w14:paraId="00AE247C" w14:textId="77777777" w:rsidR="009048B0" w:rsidRDefault="006C1113">
      <w:pPr>
        <w:tabs>
          <w:tab w:val="left" w:pos="1418"/>
        </w:tabs>
        <w:ind w:firstLine="709"/>
        <w:jc w:val="both"/>
      </w:pPr>
      <w:r>
        <w:t>Apskaičiuodama atsargų, sunaudotų teikiant paslaugas, ar parduotų atsargų savikainą, įstaiga taiko „pirmas gautas-pirmas išduotas“ (FIFO) atsargų įkainojimo būdą arba konkrečių kainų būdą. Atsargų įkainojimo būdas parenkamas atsiž</w:t>
      </w:r>
      <w:r>
        <w:t xml:space="preserve">velgiant į atsargų ir veiklos, kurioje šios atsargos yra sunaudojamos, pobūdį. Maisto produktų įsigijimo, pasigaminimo savikaina nurašoma iš karto,  atidavus maisto produktus gamybai ir naudojimui. </w:t>
      </w:r>
    </w:p>
    <w:p w14:paraId="00AE247D" w14:textId="77777777" w:rsidR="009048B0" w:rsidRDefault="006C1113">
      <w:pPr>
        <w:tabs>
          <w:tab w:val="left" w:pos="1418"/>
        </w:tabs>
        <w:ind w:firstLine="709"/>
        <w:jc w:val="both"/>
      </w:pPr>
      <w:r>
        <w:t>Prie atsargų priskiriamas neatiduotas naudoti ūkinis inve</w:t>
      </w:r>
      <w:r>
        <w:t>ntorius. Atiduoto naudoti ūkinio inventoriaus vertė iš karto įtraukiama į sąnaudas. Naudojamo inventoriaus apskaita tvarkoma nebalansinėse sąskaitose, kaip nurodyta atsargų apskaitos apraše.</w:t>
      </w:r>
      <w:r>
        <w:tab/>
      </w:r>
    </w:p>
    <w:p w14:paraId="00AE247E" w14:textId="77777777" w:rsidR="009048B0" w:rsidRDefault="006C1113">
      <w:pPr>
        <w:pStyle w:val="Antrat2"/>
        <w:keepNext w:val="0"/>
        <w:spacing w:after="0"/>
      </w:pPr>
      <w:r>
        <w:rPr>
          <w:sz w:val="24"/>
          <w:szCs w:val="24"/>
        </w:rPr>
        <w:t>Finansinis turtas</w:t>
      </w:r>
    </w:p>
    <w:p w14:paraId="00AE247F" w14:textId="77777777" w:rsidR="009048B0" w:rsidRDefault="006C1113">
      <w:pPr>
        <w:ind w:firstLine="709"/>
        <w:jc w:val="both"/>
      </w:pPr>
      <w:r>
        <w:t xml:space="preserve">Finansinis turtas gali būti ilgalaikis ir trumpalaikis. Įstaigos finansinį turtą sudaro: gautinos sumos; pinigai ir jų ekvivalentai; kitas finansinis turtas. Finansinis turtas apskaitoje registruojamas tada, kai gaunamas arba pagal vykdomą sutartį įgyjama </w:t>
      </w:r>
      <w:r>
        <w:t xml:space="preserve">teisė gauti pinigus ar kitą finansinį turtą. </w:t>
      </w:r>
    </w:p>
    <w:p w14:paraId="00AE2480" w14:textId="77777777" w:rsidR="009048B0" w:rsidRDefault="006C1113">
      <w:pPr>
        <w:ind w:firstLine="709"/>
        <w:jc w:val="both"/>
      </w:pPr>
      <w:r>
        <w:t>Gautinos sumos gali būti ilgalaikės ir trumpalaikės. Įstaiga neturi ilgalaikių gautinų sumų. Finansinėse ataskaitose trumpalaikės gautinos sumos parodomos įsigijimo savikaina, atėmus nuvertėjimo nuostolius.</w:t>
      </w:r>
    </w:p>
    <w:p w14:paraId="00AE2481" w14:textId="77777777" w:rsidR="009048B0" w:rsidRDefault="006C1113">
      <w:pPr>
        <w:ind w:firstLine="709"/>
        <w:jc w:val="both"/>
      </w:pPr>
      <w:r>
        <w:t>Pin</w:t>
      </w:r>
      <w:r>
        <w:t>igus sudaro pinigai bankų sąskaitose. Pinigų ekvivalentai yra trumpalaikės, likvidžios investicijos, kurios gali būti greitai ir lengvai iškeičiamos į pinigų sumą. Įstaiga pinigų ekvivalentų neturi.</w:t>
      </w:r>
    </w:p>
    <w:p w14:paraId="00AE2482" w14:textId="77777777" w:rsidR="009048B0" w:rsidRDefault="006C1113">
      <w:pPr>
        <w:ind w:firstLine="709"/>
        <w:jc w:val="both"/>
      </w:pPr>
      <w:r>
        <w:t xml:space="preserve">Paskutinę metinio ataskaitinio laikotarpio dieną įstaiga </w:t>
      </w:r>
      <w:r>
        <w:t>nustato, ar yra požymių, kad finansinio turto balansinė vertė gali būti sumažėjusi, t.y. finansinio turto balansinė vertė yra didesnė už tikėtiną atgauti už tą finansinį turtą sumą.</w:t>
      </w:r>
    </w:p>
    <w:p w14:paraId="00AE2483" w14:textId="77777777" w:rsidR="009048B0" w:rsidRDefault="006C1113">
      <w:pPr>
        <w:widowControl w:val="0"/>
        <w:shd w:val="clear" w:color="auto" w:fill="FFFFFF"/>
        <w:tabs>
          <w:tab w:val="left" w:pos="720"/>
        </w:tabs>
        <w:autoSpaceDE w:val="0"/>
        <w:jc w:val="both"/>
      </w:pPr>
      <w:r>
        <w:tab/>
        <w:t>Įstaiga nurašo iš apskaitos registrų finansinį turtą (ar jo dalį) tik tad</w:t>
      </w:r>
      <w:r>
        <w:t>a, kai ji netenka teisės to finansinio turto kontroliuoti, o netenka teisės kontroliuoti finansinio turto tada, kai gauna visą sutartyje numatytą naudą, baigiasi teisių galiojimo laikas arba perleidžia šias teises kitoms šalims.</w:t>
      </w:r>
    </w:p>
    <w:p w14:paraId="00AE2484" w14:textId="77777777" w:rsidR="009048B0" w:rsidRDefault="009048B0">
      <w:pPr>
        <w:widowControl w:val="0"/>
        <w:shd w:val="clear" w:color="auto" w:fill="FFFFFF"/>
        <w:tabs>
          <w:tab w:val="left" w:pos="720"/>
        </w:tabs>
        <w:autoSpaceDE w:val="0"/>
        <w:jc w:val="both"/>
      </w:pPr>
    </w:p>
    <w:p w14:paraId="00AE2485" w14:textId="77777777" w:rsidR="009048B0" w:rsidRDefault="006C1113">
      <w:pPr>
        <w:widowControl w:val="0"/>
        <w:numPr>
          <w:ilvl w:val="1"/>
          <w:numId w:val="9"/>
        </w:numPr>
        <w:shd w:val="clear" w:color="auto" w:fill="FFFFFF"/>
        <w:autoSpaceDE w:val="0"/>
        <w:ind w:left="737" w:hanging="737"/>
        <w:jc w:val="both"/>
      </w:pPr>
      <w:r>
        <w:rPr>
          <w:b/>
        </w:rPr>
        <w:t>Turto nuvertėjimas</w:t>
      </w:r>
    </w:p>
    <w:p w14:paraId="00AE2486" w14:textId="77777777" w:rsidR="009048B0" w:rsidRDefault="006C1113">
      <w:pPr>
        <w:widowControl w:val="0"/>
        <w:shd w:val="clear" w:color="auto" w:fill="FFFFFF"/>
        <w:tabs>
          <w:tab w:val="left" w:pos="720"/>
        </w:tabs>
        <w:autoSpaceDE w:val="0"/>
        <w:jc w:val="both"/>
      </w:pPr>
      <w:r>
        <w:rPr>
          <w:b/>
          <w:sz w:val="28"/>
          <w:szCs w:val="28"/>
        </w:rPr>
        <w:tab/>
      </w:r>
      <w:r>
        <w:t>Nuosto</w:t>
      </w:r>
      <w:r>
        <w:t>liai dėl turto nuvertėjimo apskaitoje pripažįstami pagal nuvertėjimo požymius. Sudarydama metinį finansinių ataskaitų rinkinį, įstaiga nustato, ar yra turto nuvertėjimo požymių. Pagrindiniai turto nuvertėjimo požymiai taikomi įstaigos ilgalaikiam turtui, n</w:t>
      </w:r>
      <w:r>
        <w:t>ematerialiam turtui ir finansiniam turtui. Nuvertėjimo požymiai skirstomi į išorinius ir vidinius.</w:t>
      </w:r>
    </w:p>
    <w:p w14:paraId="00AE2487" w14:textId="77777777" w:rsidR="009048B0" w:rsidRDefault="006C1113">
      <w:pPr>
        <w:pStyle w:val="Pagrindinistekstas"/>
        <w:spacing w:line="240" w:lineRule="auto"/>
        <w:ind w:firstLine="720"/>
        <w:rPr>
          <w:sz w:val="24"/>
          <w:szCs w:val="24"/>
          <w:lang w:eastAsia="lt-LT"/>
        </w:rPr>
      </w:pPr>
      <w:r>
        <w:rPr>
          <w:sz w:val="24"/>
          <w:szCs w:val="24"/>
          <w:lang w:eastAsia="lt-LT"/>
        </w:rPr>
        <w:t>Nuostoliai dėl turto nuvertėjimo apskaitoje registruojami apskaičiuotų nuostolių suma mažinant turto balansinę vertę ir ta pačia suma registruojant ataskaiti</w:t>
      </w:r>
      <w:r>
        <w:rPr>
          <w:sz w:val="24"/>
          <w:szCs w:val="24"/>
          <w:lang w:eastAsia="lt-LT"/>
        </w:rPr>
        <w:t xml:space="preserve">nio laikotarpio pagrindinės arba kitos veiklos sąnaudas. </w:t>
      </w:r>
    </w:p>
    <w:p w14:paraId="00AE2488" w14:textId="77777777" w:rsidR="009048B0" w:rsidRDefault="006C1113">
      <w:pPr>
        <w:tabs>
          <w:tab w:val="left" w:pos="1560"/>
        </w:tabs>
        <w:ind w:firstLine="709"/>
        <w:jc w:val="both"/>
      </w:pPr>
      <w:r>
        <w:lastRenderedPageBreak/>
        <w:t xml:space="preserve"> Turto nuvertėjimas nėra tolygus turto nurašymui. Turto nuvertėjus, yra mažinama turto vieneto balansinė vertė, tačiau išsaugoma informacija apie turto įsigijimo savikainą, t. y., turto vieneto įsig</w:t>
      </w:r>
      <w:r>
        <w:t>ijimo savikaina apskaitoje lieka tokia pati kaip iki nuvertėjimo nustatymo, o nuvertėjimas registruojamas atskiroje sąskaitoje. Turto nuvertėjimas apskaitoje yra registruojamas ne didesne verte, nei turto balansinė vertė.</w:t>
      </w:r>
    </w:p>
    <w:p w14:paraId="00AE2489" w14:textId="77777777" w:rsidR="009048B0" w:rsidRDefault="006C1113">
      <w:pPr>
        <w:ind w:firstLine="709"/>
        <w:jc w:val="both"/>
      </w:pPr>
      <w:r>
        <w:t>Kai vėlesnį ataskaitinį laikotarpį</w:t>
      </w:r>
      <w:r>
        <w:t>, pasikeitus aplinkybėms, atkuriama anksčiau pripažinta turto nuvertėjimo suma, turto balansinė vertė po nuvertėjimo atstatymo negali viršyti jo balansinės vertės, kuri būtų buvusi, jeigu turto nuvertėjimas nebūtų buvęs pripažintas.</w:t>
      </w:r>
      <w:r>
        <w:tab/>
      </w:r>
    </w:p>
    <w:p w14:paraId="00AE248A" w14:textId="77777777" w:rsidR="009048B0" w:rsidRDefault="006C1113">
      <w:pPr>
        <w:pStyle w:val="Antrat2"/>
        <w:spacing w:after="0"/>
      </w:pPr>
      <w:r>
        <w:rPr>
          <w:sz w:val="24"/>
          <w:szCs w:val="24"/>
        </w:rPr>
        <w:t>Finansiniai įsipareigo</w:t>
      </w:r>
      <w:r>
        <w:rPr>
          <w:sz w:val="24"/>
          <w:szCs w:val="24"/>
        </w:rPr>
        <w:t>jimai</w:t>
      </w:r>
    </w:p>
    <w:p w14:paraId="00AE248B" w14:textId="77777777" w:rsidR="009048B0" w:rsidRDefault="006C1113">
      <w:pPr>
        <w:widowControl w:val="0"/>
        <w:numPr>
          <w:ilvl w:val="0"/>
          <w:numId w:val="5"/>
        </w:numPr>
        <w:shd w:val="clear" w:color="auto" w:fill="FFFFFF"/>
        <w:autoSpaceDE w:val="0"/>
        <w:ind w:left="1094" w:hanging="357"/>
        <w:jc w:val="both"/>
      </w:pPr>
      <w:r>
        <w:t xml:space="preserve">Finansiniai įsipareigojimai gali būti ilgalaikiai ir trumpalaikiai. </w:t>
      </w:r>
    </w:p>
    <w:p w14:paraId="00AE248C" w14:textId="77777777" w:rsidR="009048B0" w:rsidRDefault="006C1113">
      <w:pPr>
        <w:widowControl w:val="0"/>
        <w:shd w:val="clear" w:color="auto" w:fill="FFFFFF"/>
        <w:autoSpaceDE w:val="0"/>
        <w:jc w:val="both"/>
      </w:pPr>
      <w:r>
        <w:t xml:space="preserve">          Įstaiga ilgalaikių finansinių įsipareigojimų, atidėjinių bei finansinės nuomos (lizingo) neturi.</w:t>
      </w:r>
    </w:p>
    <w:p w14:paraId="00AE248D" w14:textId="77777777" w:rsidR="009048B0" w:rsidRDefault="006C1113">
      <w:pPr>
        <w:widowControl w:val="0"/>
        <w:shd w:val="clear" w:color="auto" w:fill="FFFFFF"/>
        <w:autoSpaceDE w:val="0"/>
        <w:jc w:val="both"/>
      </w:pPr>
      <w:r>
        <w:tab/>
        <w:t>Trumpalaikiams finansiniams įsipareigojimams priskiriama:</w:t>
      </w:r>
    </w:p>
    <w:p w14:paraId="00AE248E" w14:textId="77777777" w:rsidR="009048B0" w:rsidRDefault="006C1113">
      <w:pPr>
        <w:widowControl w:val="0"/>
        <w:numPr>
          <w:ilvl w:val="0"/>
          <w:numId w:val="5"/>
        </w:numPr>
        <w:shd w:val="clear" w:color="auto" w:fill="FFFFFF"/>
        <w:autoSpaceDE w:val="0"/>
        <w:ind w:left="1094" w:hanging="357"/>
        <w:jc w:val="both"/>
      </w:pPr>
      <w:r>
        <w:t>trumpalaikių atidėjinių einamųjų metų dalis ir trumpalaikiai atidėjiniai;</w:t>
      </w:r>
    </w:p>
    <w:p w14:paraId="00AE248F" w14:textId="77777777" w:rsidR="009048B0" w:rsidRDefault="006C1113">
      <w:pPr>
        <w:widowControl w:val="0"/>
        <w:numPr>
          <w:ilvl w:val="0"/>
          <w:numId w:val="5"/>
        </w:numPr>
        <w:shd w:val="clear" w:color="auto" w:fill="FFFFFF"/>
        <w:autoSpaceDE w:val="0"/>
        <w:ind w:left="1094" w:hanging="357"/>
        <w:jc w:val="both"/>
      </w:pPr>
      <w:r>
        <w:t>ilgalaikių įsipareigojimų einamųjų metų dalis;</w:t>
      </w:r>
    </w:p>
    <w:p w14:paraId="00AE2490" w14:textId="77777777" w:rsidR="009048B0" w:rsidRDefault="006C1113">
      <w:pPr>
        <w:widowControl w:val="0"/>
        <w:numPr>
          <w:ilvl w:val="0"/>
          <w:numId w:val="5"/>
        </w:numPr>
        <w:shd w:val="clear" w:color="auto" w:fill="FFFFFF"/>
        <w:autoSpaceDE w:val="0"/>
        <w:ind w:left="1094" w:hanging="357"/>
        <w:jc w:val="both"/>
      </w:pPr>
      <w:r>
        <w:t>trumpalaikiai finansiniai įsipareigojimai;</w:t>
      </w:r>
    </w:p>
    <w:p w14:paraId="00AE2491" w14:textId="77777777" w:rsidR="009048B0" w:rsidRDefault="006C1113">
      <w:pPr>
        <w:widowControl w:val="0"/>
        <w:numPr>
          <w:ilvl w:val="0"/>
          <w:numId w:val="5"/>
        </w:numPr>
        <w:shd w:val="clear" w:color="auto" w:fill="FFFFFF"/>
        <w:autoSpaceDE w:val="0"/>
        <w:ind w:left="1094" w:hanging="357"/>
        <w:jc w:val="both"/>
      </w:pPr>
      <w:r>
        <w:t>mokėtinos finansavimo sumos;</w:t>
      </w:r>
    </w:p>
    <w:p w14:paraId="00AE2492" w14:textId="77777777" w:rsidR="009048B0" w:rsidRDefault="006C1113">
      <w:pPr>
        <w:widowControl w:val="0"/>
        <w:numPr>
          <w:ilvl w:val="0"/>
          <w:numId w:val="5"/>
        </w:numPr>
        <w:shd w:val="clear" w:color="auto" w:fill="FFFFFF"/>
        <w:autoSpaceDE w:val="0"/>
        <w:ind w:left="1094" w:hanging="357"/>
        <w:jc w:val="both"/>
      </w:pPr>
      <w:r>
        <w:t>mokėtinos sumos į biudžetus ir fondus;</w:t>
      </w:r>
    </w:p>
    <w:p w14:paraId="00AE2493" w14:textId="77777777" w:rsidR="009048B0" w:rsidRDefault="006C1113">
      <w:pPr>
        <w:widowControl w:val="0"/>
        <w:numPr>
          <w:ilvl w:val="0"/>
          <w:numId w:val="5"/>
        </w:numPr>
        <w:shd w:val="clear" w:color="auto" w:fill="FFFFFF"/>
        <w:autoSpaceDE w:val="0"/>
        <w:ind w:left="1094" w:hanging="357"/>
      </w:pPr>
      <w:r>
        <w:t xml:space="preserve">mokėtinos sumos, </w:t>
      </w:r>
      <w:r>
        <w:t>susijusios su vykdoma veikla;</w:t>
      </w:r>
    </w:p>
    <w:p w14:paraId="00AE2494" w14:textId="77777777" w:rsidR="009048B0" w:rsidRDefault="006C1113">
      <w:pPr>
        <w:widowControl w:val="0"/>
        <w:numPr>
          <w:ilvl w:val="0"/>
          <w:numId w:val="5"/>
        </w:numPr>
        <w:shd w:val="clear" w:color="auto" w:fill="FFFFFF"/>
        <w:autoSpaceDE w:val="0"/>
        <w:ind w:left="1094" w:hanging="357"/>
        <w:jc w:val="both"/>
      </w:pPr>
      <w:r>
        <w:t>kiti trumpalaikiai finansiniai įsipareigojimai.</w:t>
      </w:r>
    </w:p>
    <w:p w14:paraId="00AE2495" w14:textId="77777777" w:rsidR="009048B0" w:rsidRDefault="006C1113">
      <w:pPr>
        <w:ind w:firstLine="709"/>
        <w:jc w:val="both"/>
      </w:pPr>
      <w:r>
        <w:t>Finansiniai įsipareigojimai apskaitoje registruojami tik tada, kai įstaiga prisiima įsipareigojimą sumokėti pinigus ar atsiskaityti kitu finansiniu turtu.</w:t>
      </w:r>
      <w:r>
        <w:tab/>
      </w:r>
    </w:p>
    <w:p w14:paraId="00AE2496" w14:textId="77777777" w:rsidR="009048B0" w:rsidRDefault="006C1113">
      <w:pPr>
        <w:ind w:firstLine="709"/>
        <w:jc w:val="both"/>
      </w:pPr>
      <w:r>
        <w:t>Pirminio pripažinimo m</w:t>
      </w:r>
      <w:r>
        <w:t>etu finansiniai įsipareigojimai įvertinami įsigijimo savikaina. Po pirminio pripažinimo finansiniai įsipareigojimai ataskaitose rodomi: finansiniai įsipareigojimai, susiję su rinkos kainomis – tikrąja verte; kiti ilgalaikiai finansiniai įsipareigojimai – a</w:t>
      </w:r>
      <w:r>
        <w:t>mortizuota savikaina; kiti trumpalaikiai finansiniai įsipareigojimai – įsigijimo savikaina.</w:t>
      </w:r>
    </w:p>
    <w:p w14:paraId="00AE2497" w14:textId="77777777" w:rsidR="009048B0" w:rsidRDefault="006C1113">
      <w:pPr>
        <w:jc w:val="both"/>
      </w:pPr>
      <w:r>
        <w:t xml:space="preserve">          Finansinių įsipareigojimų, susijusių su rinkos kainomis, įstaiga neturi. Įstaiga nurašo iš apskaitos registrų finansinį įsipareigojimą ar jo dalį tik tada</w:t>
      </w:r>
      <w:r>
        <w:t>, kai įsipareigojimas įvykdomas, yra panaikintas ar nustoja galioti.</w:t>
      </w:r>
    </w:p>
    <w:p w14:paraId="00AE2498" w14:textId="77777777" w:rsidR="009048B0" w:rsidRDefault="006C1113">
      <w:pPr>
        <w:pStyle w:val="Antrat2"/>
        <w:spacing w:after="0"/>
        <w:rPr>
          <w:sz w:val="24"/>
          <w:szCs w:val="24"/>
        </w:rPr>
      </w:pPr>
      <w:r>
        <w:rPr>
          <w:sz w:val="24"/>
          <w:szCs w:val="24"/>
        </w:rPr>
        <w:t>Finansavimo sumos</w:t>
      </w:r>
    </w:p>
    <w:p w14:paraId="00AE2499" w14:textId="77777777" w:rsidR="009048B0" w:rsidRDefault="006C1113">
      <w:pPr>
        <w:ind w:firstLine="709"/>
        <w:jc w:val="both"/>
      </w:pPr>
      <w:r>
        <w:t>Finansavimo sumos – iš valstybės ir savivaldybės biudžetų, kitų išteklių fondų,  Europos Sąjungos, Lietuvos ir užsienio paramos fondų, užsienio valstybių ir organizacijų</w:t>
      </w:r>
      <w:r>
        <w:t>,  kitų šaltinių gauti arba gautini pinigai arba kitas turtas, skirtas lopšelio-darželio įstatuose nustatytiems tikslams pasiekti ir funkcijoms atlikti bei vykdomoms programoms įgyvendinti. Finansavimo sumos apima ir gautus arba gautinus pinigus, ir kitą t</w:t>
      </w:r>
      <w:r>
        <w:t>urtą pavedimams vykdyti, kitas lėšas įstaigos išlaidoms dengti ir kaip paramą gautą turtą.</w:t>
      </w:r>
    </w:p>
    <w:p w14:paraId="00AE249A" w14:textId="77777777" w:rsidR="009048B0" w:rsidRDefault="006C1113">
      <w:pPr>
        <w:ind w:firstLine="709"/>
        <w:jc w:val="both"/>
      </w:pPr>
      <w:r>
        <w:t>Gautos ir gautinos finansavimo sumos pripažįstamos ir registruojamos apskaitoje kaip turtas ir kaip finansavimo sumos, jeigu jos atitinka šiuos kriterijus:</w:t>
      </w:r>
      <w:r>
        <w:rPr>
          <w:sz w:val="32"/>
          <w:szCs w:val="32"/>
        </w:rPr>
        <w:t xml:space="preserve"> </w:t>
      </w:r>
      <w:r>
        <w:t>finansavi</w:t>
      </w:r>
      <w:r>
        <w:t>mo sumų gavėjas užtikrina, kad tenkinamos finansavimo sumų davėjo jam nustatytos sąlygos finansavimo sumoms gauti; yra finansavimo sumų davėjo sprendimų ar kitų raštiškų įrodymų, kad finansavimo sumos bus suteiktos ir pinigai bus pervesti ar kitas turtas b</w:t>
      </w:r>
      <w:r>
        <w:t>us perduotas; finansavimo sumų dydis gali būti patikinamai įvertintas.</w:t>
      </w:r>
    </w:p>
    <w:p w14:paraId="00AE249B" w14:textId="77777777" w:rsidR="009048B0" w:rsidRDefault="006C1113">
      <w:pPr>
        <w:ind w:firstLine="709"/>
        <w:jc w:val="both"/>
      </w:pPr>
      <w:r>
        <w:t>Finansavimo sumos (gautos arba gautinos) yra skirstomos į finansavimo sumas nepiniginiam turtui įsigyti ir finansavimo sumas kitoms išlaidoms.</w:t>
      </w:r>
    </w:p>
    <w:p w14:paraId="00AE249C" w14:textId="77777777" w:rsidR="009048B0" w:rsidRDefault="006C1113">
      <w:pPr>
        <w:ind w:firstLine="709"/>
        <w:jc w:val="both"/>
      </w:pPr>
      <w:r>
        <w:t>Finansavimo sumos nepiniginiam turtui įsig</w:t>
      </w:r>
      <w:r>
        <w:t>yti gali būti registruojamos nemokamai ar už simbolinę kainą gavus ilgalaikį materialųjį ar nematerialųjį turtą, ar atsargas, biologinį turtą arba gavus pinigus jiems įsigyti.</w:t>
      </w:r>
    </w:p>
    <w:p w14:paraId="00AE249D" w14:textId="77777777" w:rsidR="009048B0" w:rsidRDefault="006C1113">
      <w:pPr>
        <w:ind w:firstLine="709"/>
        <w:jc w:val="both"/>
      </w:pPr>
      <w:r>
        <w:t>Finansavimo sumos kitoms išlaidoms yra skirtos ataskaitinio laikotarpio išlaidom</w:t>
      </w:r>
      <w:r>
        <w:t>s kompensuoti. Taip pat finansavimo sumomis, skirtomis kitoms išlaidoms kompensuoti, yra laikomos visos likusios finansavimo sumos, nepriskiriamos nepiniginiam turtui įsigyti.</w:t>
      </w:r>
    </w:p>
    <w:p w14:paraId="00AE249E" w14:textId="77777777" w:rsidR="009048B0" w:rsidRDefault="006C1113">
      <w:pPr>
        <w:ind w:firstLine="709"/>
        <w:jc w:val="both"/>
      </w:pPr>
      <w:r>
        <w:t>Finansavimo sumos arba jų dalis pripažįstamos finansavimo pajamomis tais laikota</w:t>
      </w:r>
      <w:r>
        <w:t>rpiais, kuriais patiriamos su finansavimo sumomis susijusios sąnaudos.</w:t>
      </w:r>
    </w:p>
    <w:p w14:paraId="00AE249F" w14:textId="77777777" w:rsidR="009048B0" w:rsidRDefault="006C1113">
      <w:pPr>
        <w:ind w:firstLine="709"/>
        <w:jc w:val="both"/>
      </w:pPr>
      <w:r>
        <w:lastRenderedPageBreak/>
        <w:t xml:space="preserve">Gautos ir perduotos kitiems finansavimo sumos, sąnaudomis nepripažįstamos. Perdavus finansavimo sumas kitiems VSS, mažinamos gautos finansavimo sumos, registruojant perduotas </w:t>
      </w:r>
      <w:r>
        <w:t>finansavimo sumas.</w:t>
      </w:r>
    </w:p>
    <w:p w14:paraId="00AE24A0" w14:textId="77777777" w:rsidR="009048B0" w:rsidRDefault="006C1113">
      <w:pPr>
        <w:ind w:firstLine="709"/>
        <w:jc w:val="both"/>
      </w:pPr>
      <w:r>
        <w:t>Gautos ir perduotos ne VSS finansavimo sumos, registruojamos kaip sąnaudos, kartu pripažįstant finansavimo, kuris buvo skirtas šiam tikslui, pajamas.</w:t>
      </w:r>
    </w:p>
    <w:p w14:paraId="00AE24A1" w14:textId="77777777" w:rsidR="009048B0" w:rsidRDefault="006C1113">
      <w:pPr>
        <w:ind w:firstLine="709"/>
        <w:jc w:val="both"/>
      </w:pPr>
      <w:r>
        <w:t>Įstaigos finansinių ataskaitų rinkinyje finansavimo sumos parodomos pagal finansavimo š</w:t>
      </w:r>
      <w:r>
        <w:t>altinį ir tikslinę paskirtį.</w:t>
      </w:r>
    </w:p>
    <w:p w14:paraId="00AE24A2" w14:textId="77777777" w:rsidR="009048B0" w:rsidRDefault="006C1113">
      <w:pPr>
        <w:pStyle w:val="Antrat2"/>
        <w:spacing w:after="0"/>
        <w:rPr>
          <w:sz w:val="24"/>
          <w:szCs w:val="24"/>
        </w:rPr>
      </w:pPr>
      <w:r>
        <w:rPr>
          <w:sz w:val="24"/>
          <w:szCs w:val="24"/>
        </w:rPr>
        <w:t>Pajamos</w:t>
      </w:r>
    </w:p>
    <w:p w14:paraId="00AE24A3" w14:textId="77777777" w:rsidR="009048B0" w:rsidRDefault="006C1113">
      <w:pPr>
        <w:keepNext/>
        <w:ind w:firstLine="709"/>
        <w:jc w:val="both"/>
      </w:pPr>
      <w:bookmarkStart w:id="4" w:name="_Ref95640307"/>
      <w:bookmarkEnd w:id="4"/>
      <w:r>
        <w:t>Lopšelio-darželio pagrindinės veiklos pajamoms priskiriamos pajamos, gautos vykdant ūkines operacijas, apimančias pagrindinių nuostatuose nustatytų valstybės funkcijų atlikimą ir jai pavestų programų vykdymą. Kitos veik</w:t>
      </w:r>
      <w:r>
        <w:t>los pajamoms priskiriamos pajamos, gautos vykdant nepagrindinę veiklą – patalpų nuomą.</w:t>
      </w:r>
    </w:p>
    <w:p w14:paraId="00AE24A4" w14:textId="77777777" w:rsidR="009048B0" w:rsidRDefault="006C1113">
      <w:pPr>
        <w:ind w:firstLine="709"/>
        <w:jc w:val="both"/>
      </w:pPr>
      <w:r>
        <w:t>Pajamų apskaitai taikomas kaupimo principas. Finansavimo pajamos pripažįstamos tuo pačiu laikotarpiu, kai yra patiriamos su šiomis pajamomis susijusios sąnaudos.</w:t>
      </w:r>
    </w:p>
    <w:p w14:paraId="00AE24A5" w14:textId="77777777" w:rsidR="009048B0" w:rsidRDefault="006C1113">
      <w:pPr>
        <w:ind w:firstLine="709"/>
        <w:jc w:val="both"/>
      </w:pPr>
      <w:r>
        <w:t>Kitos p</w:t>
      </w:r>
      <w:r>
        <w:t>ajamos  pripažįstamos, kai tikėtina, jog bus gauta su sandoriu susijusi ekonominė nauda, kai galima patikimai įvertinti pajamų sumą ir su pajamų  uždirbimu susijusias sąnaudas.</w:t>
      </w:r>
    </w:p>
    <w:p w14:paraId="00AE24A6" w14:textId="77777777" w:rsidR="009048B0" w:rsidRDefault="006C1113">
      <w:pPr>
        <w:ind w:firstLine="709"/>
        <w:jc w:val="both"/>
      </w:pPr>
      <w:r>
        <w:t>Finansavimo pajamos veiklos rezultatų ataskaitoje parodomos pagal finansavimo š</w:t>
      </w:r>
      <w:r>
        <w:t>altinius.</w:t>
      </w:r>
    </w:p>
    <w:p w14:paraId="00AE24A7" w14:textId="77777777" w:rsidR="009048B0" w:rsidRDefault="006C1113">
      <w:pPr>
        <w:ind w:firstLine="709"/>
        <w:jc w:val="both"/>
      </w:pPr>
      <w:r>
        <w:t>Pajamomis laikomas tik gaunamas ekonominės naudos padidėjimas. Pajamomis nepripažįstamos trečiųjų asmenų vardu surinktos sumos, kadangi tai nėra įstaigos ekonominė nauda.</w:t>
      </w:r>
    </w:p>
    <w:p w14:paraId="00AE24A8" w14:textId="77777777" w:rsidR="009048B0" w:rsidRDefault="006C1113">
      <w:pPr>
        <w:ind w:firstLine="720"/>
        <w:jc w:val="both"/>
      </w:pPr>
      <w:r>
        <w:t>Pajamos registruojamos apskaitoje ir rodomos finansinėse ataskaitose tą ata</w:t>
      </w:r>
      <w:r>
        <w:t>skaitinį laikotarpį, kurį yra uždirbamos, t. y. kurį suteikiamos viešosios paslaugos, parduodamas turtas ar kt., nepriklausomai nuo pinigų gavimo momento. Pajamos įvertinamos ir finansinėse ataskaitose rodomos tikrąja  verte.</w:t>
      </w:r>
    </w:p>
    <w:p w14:paraId="00AE24A9" w14:textId="77777777" w:rsidR="009048B0" w:rsidRDefault="006C1113">
      <w:pPr>
        <w:widowControl w:val="0"/>
        <w:shd w:val="clear" w:color="auto" w:fill="FFFFFF"/>
        <w:tabs>
          <w:tab w:val="left" w:pos="720"/>
        </w:tabs>
        <w:autoSpaceDE w:val="0"/>
        <w:jc w:val="both"/>
      </w:pPr>
      <w:r>
        <w:tab/>
        <w:t>Lopšelio-darželio pagrindinės</w:t>
      </w:r>
      <w:r>
        <w:t xml:space="preserve"> veiklos kitoms pajamoms yra priskiriamos tėvų įmokos pagal Panevėžio m. savivaldybės administracijos nustatytus tarifus už vaikų maitinimą, įmokos įstaigos reikmėms ir gaunamos pajamos už darbuotojų maitinimą.</w:t>
      </w:r>
    </w:p>
    <w:p w14:paraId="00AE24AA" w14:textId="77777777" w:rsidR="009048B0" w:rsidRDefault="006C1113">
      <w:pPr>
        <w:pStyle w:val="Antrat2"/>
        <w:spacing w:after="0"/>
        <w:rPr>
          <w:sz w:val="24"/>
          <w:szCs w:val="24"/>
        </w:rPr>
      </w:pPr>
      <w:r>
        <w:rPr>
          <w:sz w:val="24"/>
          <w:szCs w:val="24"/>
        </w:rPr>
        <w:t>Sąnaudos</w:t>
      </w:r>
    </w:p>
    <w:p w14:paraId="00AE24AB" w14:textId="77777777" w:rsidR="009048B0" w:rsidRDefault="006C1113">
      <w:pPr>
        <w:jc w:val="both"/>
      </w:pPr>
      <w:r>
        <w:t xml:space="preserve">            Lopšelio-darželio pagrin</w:t>
      </w:r>
      <w:r>
        <w:t>dinės veiklos sąnaudoms priskiriamos sąnaudos, patirtos vykdant ūkines operacijas, apimančias pagrindinių nuostatuose nustatytų valstybės funkcijų atlikimą ir jai pavestų programų vykdymą.</w:t>
      </w:r>
    </w:p>
    <w:p w14:paraId="00AE24AC" w14:textId="77777777" w:rsidR="009048B0" w:rsidRDefault="006C1113">
      <w:pPr>
        <w:jc w:val="both"/>
      </w:pPr>
      <w:r>
        <w:t xml:space="preserve">           Įstaigos kitos veiklos sąnaudomis priskiriamos sąnaudos,</w:t>
      </w:r>
      <w:r>
        <w:t xml:space="preserve"> atsirandančios vykdant nepagrindinę veiklą.</w:t>
      </w:r>
    </w:p>
    <w:p w14:paraId="00AE24AD" w14:textId="77777777" w:rsidR="009048B0" w:rsidRDefault="006C1113">
      <w:pPr>
        <w:ind w:firstLine="709"/>
        <w:jc w:val="both"/>
      </w:pPr>
      <w:r>
        <w:rPr>
          <w:bCs/>
        </w:rPr>
        <w:t>Sąnaudos apskaitoje pripažįstamos vadovaujantis kaupimo ir palyginamumo principais tuo ataskaitiniu laikotarpiu, kai uždirbamos su jomis susijusios pajamos, neatsižvelgiant į pinigų išleidimo laiką. Sąnaudomis p</w:t>
      </w:r>
      <w:r>
        <w:rPr>
          <w:bCs/>
        </w:rPr>
        <w:t>ripažįstamos tik ta ankstesniųjų ir ataskaitinio laikotarpio išlaidų dalis, kuri tenka per ataskaitinį laikotarpį uždirbtoms pajamoms ir prisiimtiems įsipareigojimams.</w:t>
      </w:r>
    </w:p>
    <w:p w14:paraId="00AE24AE" w14:textId="77777777" w:rsidR="009048B0" w:rsidRDefault="006C1113">
      <w:pPr>
        <w:ind w:firstLine="709"/>
        <w:jc w:val="both"/>
        <w:rPr>
          <w:bCs/>
        </w:rPr>
      </w:pPr>
      <w:r>
        <w:rPr>
          <w:bCs/>
        </w:rPr>
        <w:t>Tais atvejais, kai per ataskaitinį laikotarpį padarytų išlaidų neįmanoma tiesiogiai susi</w:t>
      </w:r>
      <w:r>
        <w:rPr>
          <w:bCs/>
        </w:rPr>
        <w:t>eti su konkrečių pajamų uždirbimu ir jos neduos ekonominės naudos ateinančiais ataskaitiniais laikotarpiais, šios išlaidos pripažįstamos sąnaudomis tą patį laikotarpį, kada buvo patirtos. Tais atvejais, kai įstaigos sąnaudas kompensuoja trečioji šalis, pri</w:t>
      </w:r>
      <w:r>
        <w:rPr>
          <w:bCs/>
        </w:rPr>
        <w:t>pažintos sąnaudos sumažinamos kompensacijos suma.</w:t>
      </w:r>
    </w:p>
    <w:p w14:paraId="00AE24AF" w14:textId="77777777" w:rsidR="009048B0" w:rsidRDefault="006C1113">
      <w:pPr>
        <w:ind w:firstLine="709"/>
        <w:jc w:val="both"/>
        <w:rPr>
          <w:bCs/>
        </w:rPr>
      </w:pPr>
      <w:r>
        <w:rPr>
          <w:bCs/>
        </w:rPr>
        <w:t xml:space="preserve"> Sąnaudos įvertinamos tikrąja verte. Kai atsiskaitoma grynaisiais pinigais arba jų ekvivalentais, sąnaudų dydis įvertinamas sumokėta arba mokėtina pinigų arba jų ekvivalentų suma.</w:t>
      </w:r>
    </w:p>
    <w:p w14:paraId="00AE24B0" w14:textId="77777777" w:rsidR="009048B0" w:rsidRDefault="006C1113">
      <w:pPr>
        <w:ind w:firstLine="709"/>
        <w:jc w:val="both"/>
      </w:pPr>
      <w:r>
        <w:rPr>
          <w:bCs/>
        </w:rPr>
        <w:t>Apskaitoje darbuotojams mo</w:t>
      </w:r>
      <w:r>
        <w:rPr>
          <w:bCs/>
        </w:rPr>
        <w:t>kėti už kasmetines atostogas sumos  kaupiamos ir pripažįstamos sąnaudomis vieną kartą per metus – gruodžio 31d.</w:t>
      </w:r>
    </w:p>
    <w:p w14:paraId="00AE24B1" w14:textId="77777777" w:rsidR="009048B0" w:rsidRDefault="006C1113">
      <w:pPr>
        <w:tabs>
          <w:tab w:val="left" w:pos="720"/>
        </w:tabs>
        <w:ind w:firstLine="709"/>
        <w:jc w:val="both"/>
      </w:pPr>
      <w:r>
        <w:rPr>
          <w:bCs/>
        </w:rPr>
        <w:t xml:space="preserve">Veiklos rezultatų ataskaitoje pagrindinės veiklos  sąnaudos parodomos atsižvelgiant į jų pobūdį (t.y. </w:t>
      </w:r>
      <w:r>
        <w:t>darbo užmokesčio ir socialinio draudimo, t</w:t>
      </w:r>
      <w:r>
        <w:t>urto nusidėvėjimo, komunalinių paslaugų ir pan. sąnaudos).</w:t>
      </w:r>
    </w:p>
    <w:p w14:paraId="00AE24B2" w14:textId="77777777" w:rsidR="009048B0" w:rsidRDefault="006C1113">
      <w:pPr>
        <w:pStyle w:val="Antrat2"/>
        <w:spacing w:after="0"/>
        <w:rPr>
          <w:sz w:val="24"/>
          <w:szCs w:val="24"/>
        </w:rPr>
      </w:pPr>
      <w:r>
        <w:rPr>
          <w:sz w:val="24"/>
          <w:szCs w:val="24"/>
        </w:rPr>
        <w:t>Finansinė nuoma (lizingas) ir veiklos nuoma</w:t>
      </w:r>
    </w:p>
    <w:p w14:paraId="00AE24B3" w14:textId="77777777" w:rsidR="009048B0" w:rsidRDefault="006C1113">
      <w:pPr>
        <w:jc w:val="both"/>
      </w:pPr>
      <w:r>
        <w:t xml:space="preserve">          Nuomos sutartims taikomas turinio viršenybės prieš formą principas. Ar nuoma bus laikoma veiklos nuoma, ar finansine nuoma, priklauso ne nuo su</w:t>
      </w:r>
      <w:r>
        <w:t xml:space="preserve">tarties formos, o nuo jos turinio ir ekonominės prasmės. Nuomos sandoriai grupuojami į veiklos nuomos ar finansinės nuomos </w:t>
      </w:r>
      <w:r>
        <w:lastRenderedPageBreak/>
        <w:t>(lizingo) sandorius atsižvelgiant į tai, kiek turto nuosavybės teikiamos naudos ir rizikos tenka nuomotojui ir kiek nuomininkui.</w:t>
      </w:r>
    </w:p>
    <w:p w14:paraId="00AE24B4" w14:textId="77777777" w:rsidR="009048B0" w:rsidRDefault="006C1113">
      <w:pPr>
        <w:jc w:val="both"/>
      </w:pPr>
      <w:r>
        <w:t xml:space="preserve">          Nuoma yra laikoma finansine nuoma, jei iš esmės visa su turto nuosavybe susijusi nauda  ir didžioji dalis rizikos perduodama nuomininkui.</w:t>
      </w:r>
    </w:p>
    <w:p w14:paraId="00AE24B5" w14:textId="77777777" w:rsidR="009048B0" w:rsidRDefault="006C1113">
      <w:pPr>
        <w:jc w:val="both"/>
      </w:pPr>
      <w:r>
        <w:t xml:space="preserve">           </w:t>
      </w:r>
      <w:r>
        <w:rPr>
          <w:color w:val="000000"/>
        </w:rPr>
        <w:t>Nuoma yra laikoma veiklos nuoma, kai perduodant turtą nuomininkui didžioji dalis su turto nuosavy</w:t>
      </w:r>
      <w:r>
        <w:rPr>
          <w:color w:val="000000"/>
        </w:rPr>
        <w:t>be susijusios rizikos ir naudos, neperduodama nuomininkui, o lieka nuomotojui.</w:t>
      </w:r>
    </w:p>
    <w:p w14:paraId="00AE24B6" w14:textId="77777777" w:rsidR="009048B0" w:rsidRDefault="006C1113">
      <w:pPr>
        <w:ind w:firstLine="720"/>
        <w:jc w:val="both"/>
        <w:rPr>
          <w:color w:val="000000"/>
        </w:rPr>
      </w:pPr>
      <w:r>
        <w:rPr>
          <w:color w:val="000000"/>
        </w:rPr>
        <w:t>Lopšelis-darželis  finansinės nuomos ir veiklos nuomos sandorių neturi.</w:t>
      </w:r>
    </w:p>
    <w:p w14:paraId="00AE24B7" w14:textId="77777777" w:rsidR="009048B0" w:rsidRDefault="006C1113">
      <w:pPr>
        <w:pStyle w:val="Antrat2"/>
        <w:spacing w:after="0"/>
        <w:rPr>
          <w:sz w:val="24"/>
          <w:szCs w:val="24"/>
        </w:rPr>
      </w:pPr>
      <w:r>
        <w:rPr>
          <w:sz w:val="24"/>
          <w:szCs w:val="24"/>
        </w:rPr>
        <w:t>Sandoriai užsienio valiuta</w:t>
      </w:r>
    </w:p>
    <w:p w14:paraId="00AE24B8" w14:textId="77777777" w:rsidR="009048B0" w:rsidRDefault="006C1113">
      <w:pPr>
        <w:jc w:val="both"/>
      </w:pPr>
      <w:r>
        <w:t xml:space="preserve">            Sandoriai užsienio valiuta pirminio pripažinimo metu registruojami</w:t>
      </w:r>
      <w:r>
        <w:t xml:space="preserve"> apskaitoje pagal sandorio dieną galiojusį Lietuvos banko skelbiamą užsienio valiutos kursą. Pelnas ir nuostoliai iš sandorių užsienio valiuta bei iš užsienio valiuta išreikšto turto ir įsipareigojimų likučių perkainojimo dieną yra registruojami finansinės</w:t>
      </w:r>
      <w:r>
        <w:t xml:space="preserve"> ir investicinės veiklos pajamų ar sąnaudų sąskaitose</w:t>
      </w:r>
    </w:p>
    <w:p w14:paraId="00AE24B9" w14:textId="77777777" w:rsidR="009048B0" w:rsidRDefault="006C1113">
      <w:pPr>
        <w:widowControl w:val="0"/>
        <w:shd w:val="clear" w:color="auto" w:fill="FFFFFF"/>
        <w:tabs>
          <w:tab w:val="left" w:pos="720"/>
        </w:tabs>
        <w:autoSpaceDE w:val="0"/>
        <w:ind w:left="360"/>
        <w:jc w:val="both"/>
      </w:pPr>
      <w:r>
        <w:rPr>
          <w:color w:val="000000"/>
        </w:rPr>
        <w:tab/>
        <w:t>Sandorių užsienio valiuta l</w:t>
      </w:r>
      <w:r>
        <w:t>opšelis-darželis neturi.</w:t>
      </w:r>
    </w:p>
    <w:p w14:paraId="00AE24BA" w14:textId="77777777" w:rsidR="009048B0" w:rsidRDefault="006C1113">
      <w:pPr>
        <w:pStyle w:val="Antrat2"/>
        <w:spacing w:after="0"/>
        <w:rPr>
          <w:sz w:val="24"/>
          <w:szCs w:val="24"/>
        </w:rPr>
      </w:pPr>
      <w:r>
        <w:rPr>
          <w:sz w:val="24"/>
          <w:szCs w:val="24"/>
        </w:rPr>
        <w:t>Atidėjiniai</w:t>
      </w:r>
    </w:p>
    <w:p w14:paraId="00AE24BB" w14:textId="77777777" w:rsidR="009048B0" w:rsidRDefault="006C1113">
      <w:pPr>
        <w:widowControl w:val="0"/>
        <w:shd w:val="clear" w:color="auto" w:fill="FFFFFF"/>
        <w:tabs>
          <w:tab w:val="left" w:pos="540"/>
        </w:tabs>
        <w:autoSpaceDE w:val="0"/>
        <w:jc w:val="both"/>
      </w:pPr>
      <w:r>
        <w:tab/>
      </w:r>
      <w:r>
        <w:t xml:space="preserve"> Atidėjiniai pripažįstami ir apskaitoje registruojami, kai atitinka visus šiuo pripažinimo kriterijus; įstaiga turi įsipareigojimą dėl buvusio įvykio; tikimybė, kad įsipareigojimą reikės padengti turtu, yra didesnė už tikimybę, kad nereikės; įsipareigojimo</w:t>
      </w:r>
      <w:r>
        <w:t xml:space="preserve"> suma gali būti patikinamai įvertinta.</w:t>
      </w:r>
    </w:p>
    <w:p w14:paraId="00AE24BC" w14:textId="77777777" w:rsidR="009048B0" w:rsidRDefault="006C1113">
      <w:pPr>
        <w:widowControl w:val="0"/>
        <w:shd w:val="clear" w:color="auto" w:fill="FFFFFF"/>
        <w:tabs>
          <w:tab w:val="left" w:pos="540"/>
        </w:tabs>
        <w:autoSpaceDE w:val="0"/>
        <w:jc w:val="both"/>
      </w:pPr>
      <w:r>
        <w:tab/>
        <w:t>Jei patenkinamos ne visos šios sąlygos, atidėjiniai nėra pripažįstami, o informacija apie susijusį su tikėtina sumokėti suma neapibrėžtąjį įsipareigojimą yra pateikiama finansinių ataskaitų aiškinamajame rašte.</w:t>
      </w:r>
    </w:p>
    <w:p w14:paraId="00AE24BD" w14:textId="77777777" w:rsidR="009048B0" w:rsidRDefault="006C1113">
      <w:pPr>
        <w:pStyle w:val="Antrat2"/>
        <w:spacing w:after="0"/>
        <w:rPr>
          <w:sz w:val="24"/>
          <w:szCs w:val="24"/>
        </w:rPr>
      </w:pPr>
      <w:r>
        <w:rPr>
          <w:sz w:val="24"/>
          <w:szCs w:val="24"/>
        </w:rPr>
        <w:t>Neapi</w:t>
      </w:r>
      <w:r>
        <w:rPr>
          <w:sz w:val="24"/>
          <w:szCs w:val="24"/>
        </w:rPr>
        <w:t>brėžtieji įsipareigojimai ir neapibrėžtasis turtas</w:t>
      </w:r>
    </w:p>
    <w:p w14:paraId="00AE24BE" w14:textId="77777777" w:rsidR="009048B0" w:rsidRDefault="006C1113">
      <w:pPr>
        <w:widowControl w:val="0"/>
        <w:shd w:val="clear" w:color="auto" w:fill="FFFFFF"/>
        <w:tabs>
          <w:tab w:val="left" w:pos="360"/>
          <w:tab w:val="left" w:pos="720"/>
        </w:tabs>
        <w:autoSpaceDE w:val="0"/>
        <w:ind w:left="180"/>
        <w:jc w:val="both"/>
      </w:pPr>
      <w:r>
        <w:rPr>
          <w:color w:val="000000"/>
        </w:rPr>
        <w:tab/>
      </w:r>
      <w:r>
        <w:rPr>
          <w:color w:val="000000"/>
        </w:rPr>
        <w:tab/>
      </w:r>
      <w:r>
        <w:t>Neapibrėžtieji įsipareigojimai ir neapibrėžtasis turtas registruojami nebalansinėse sąskaitose. Neapibrėžtieji įsipareigojimai ir neapibrėžtas turtas nerodomi nei finansinės būklės ataskaitoje, nei veikl</w:t>
      </w:r>
      <w:r>
        <w:t>os rezultatų ataskaitoje. Informacija apie juos pateikiama aiškinamajame rašte. Kai tikimybė, kad reikės panaudoti turtą įsipareigojimui padengti yra labai maža, informacija apie juos aiškinamajame rašte nebūtina. Informacija apie neapibrėžtąjį turtą ir įs</w:t>
      </w:r>
      <w:r>
        <w:t>ipareigojimus turi būti peržiūrima ne rečiau negu kiekvieno ataskaitinio laikotarpio paskutinę dieną, siekiant užtikrinti, kad pasikeitimai būtų tinkamai atskleisti aiškinamajame rašte.</w:t>
      </w:r>
    </w:p>
    <w:p w14:paraId="00AE24BF" w14:textId="77777777" w:rsidR="009048B0" w:rsidRDefault="006C1113">
      <w:pPr>
        <w:pStyle w:val="Antrat2"/>
        <w:spacing w:after="0"/>
        <w:rPr>
          <w:sz w:val="24"/>
          <w:szCs w:val="24"/>
        </w:rPr>
      </w:pPr>
      <w:r>
        <w:rPr>
          <w:sz w:val="24"/>
          <w:szCs w:val="24"/>
        </w:rPr>
        <w:t>Poataskaitiniai įvykiai</w:t>
      </w:r>
    </w:p>
    <w:p w14:paraId="00AE24C0" w14:textId="77777777" w:rsidR="009048B0" w:rsidRDefault="006C1113">
      <w:pPr>
        <w:jc w:val="both"/>
      </w:pPr>
      <w:r>
        <w:t xml:space="preserve">            Poataskaitinis įvykis - įvykis per</w:t>
      </w:r>
      <w:r>
        <w:t xml:space="preserve"> laikotarpį nuo paskutinės ataskaitinio laikotarpio dienos iki finansinių ataskaitų rinkinio sudarymo dienos. Poataskaitiniai įvykiai, kurie suteikia papildomos informacijos apie įstaigos finansinę padėtį paskutinę ataskaitinio laikotarpio dieną, t.y. turi</w:t>
      </w:r>
      <w:r>
        <w:t xml:space="preserve"> įtakos įstaigos finansinei padėčiai ar veiklos rezultatams, yra koreguojantieji poataskaitiniai įvykiai. Atsižvelgiant į jų įtakos finansinėms ataskaitoms reikšmę, koreguojantieji poataskaitiniai įvykiai yra rodomi finansinės būklės, veiklos rezultatų ir </w:t>
      </w:r>
      <w:r>
        <w:t>pinigų srautų ataskaitose.</w:t>
      </w:r>
    </w:p>
    <w:p w14:paraId="00AE24C1" w14:textId="77777777" w:rsidR="009048B0" w:rsidRDefault="006C1113">
      <w:pPr>
        <w:ind w:firstLine="709"/>
        <w:jc w:val="both"/>
      </w:pPr>
      <w:r>
        <w:t>Nekoreguojantys  poataskaitiniai įvykiai aprašomi aiškinamajame rašte, kai jie reikšmingi.</w:t>
      </w:r>
    </w:p>
    <w:p w14:paraId="00AE24C2" w14:textId="77777777" w:rsidR="009048B0" w:rsidRDefault="006C1113">
      <w:pPr>
        <w:pStyle w:val="Antrat2"/>
        <w:spacing w:after="0"/>
        <w:rPr>
          <w:sz w:val="24"/>
          <w:szCs w:val="24"/>
        </w:rPr>
      </w:pPr>
      <w:r>
        <w:rPr>
          <w:sz w:val="24"/>
          <w:szCs w:val="24"/>
        </w:rPr>
        <w:t>Apskaitos politikos keitimas</w:t>
      </w:r>
    </w:p>
    <w:p w14:paraId="00AE24C3" w14:textId="77777777" w:rsidR="009048B0" w:rsidRDefault="006C1113">
      <w:pPr>
        <w:ind w:firstLine="709"/>
        <w:jc w:val="both"/>
      </w:pPr>
      <w:r>
        <w:t>Lopšelis-darželis pasirinktą apskaitos politiką taiko nuolat arba gana ilgą laiką tam, kad būtų galima palygi</w:t>
      </w:r>
      <w:r>
        <w:t>nti skirtingų ataskaitinių laikotarpių finansines ataskaitas. Tokio palyginimo reikia, kad būtų galima nustatyti finansinės būklės, veiklos rezultatų, grynojo turto ir pinigų srautų keitimosi tendencijas. Ūkinių operacijų ir ūkinių įvykių pripažinimo, apsk</w:t>
      </w:r>
      <w:r>
        <w:t xml:space="preserve">aitos ar dėl jų atsirandančio turto, įsipareigojimų, finansavimo sumų, pajamų ir sąnaudų vertinimo apskaitoje pakeitimas yra laikomas apskaitos politikos keitimu. Apskaitos politikos keitimas finansinėse ataskaitose parodomas taikant retrospektyvinį būdą, </w:t>
      </w:r>
      <w:r>
        <w:t>t.y. nauja apskaitos politikos taikoma taip, lyg ji visada būtų naudojama, todėl pakeista apskaitos politikos yra pritaikoma ūkinėms operacijoms ir ūkiniams įvykiams nuo jų atsiradimo.</w:t>
      </w:r>
    </w:p>
    <w:p w14:paraId="00AE24C4" w14:textId="77777777" w:rsidR="009048B0" w:rsidRDefault="006C1113">
      <w:pPr>
        <w:ind w:firstLine="709"/>
        <w:jc w:val="both"/>
      </w:pPr>
      <w:r>
        <w:t xml:space="preserve">Poveikis, kurį daro apskaitos politikos keitimas einamojo ataskaitinio </w:t>
      </w:r>
      <w:r>
        <w:t xml:space="preserve">laikotarpio informacijai ir darytų ankstesnių ataskaitinių laikotarpių informacijai, registruojamas apskaitoje tą </w:t>
      </w:r>
      <w:r>
        <w:lastRenderedPageBreak/>
        <w:t>laikotarpį, kurį apskaitos politika pakeičiama, ir parodomas einamojo ataskaitinio laikotarpio finansinėse ataskaitose. Ataskaitinio laikotarp</w:t>
      </w:r>
      <w:r>
        <w:t>io veiklos rezultatų ataskaitoje apskaitos politikos keitimo poveikio dalis, susijusi su ankstesniais laikotarpiais, rodoma straipsnyje „Apskaitos politikos keitimo ir esminių apskaitos klaidų taisymo įtaka“.</w:t>
      </w:r>
    </w:p>
    <w:p w14:paraId="00AE24C5" w14:textId="77777777" w:rsidR="009048B0" w:rsidRDefault="006C1113">
      <w:pPr>
        <w:ind w:firstLine="709"/>
        <w:jc w:val="both"/>
      </w:pPr>
      <w:r>
        <w:t>Apskaitos politika gali būti keičiama tik nuo a</w:t>
      </w:r>
      <w:r>
        <w:t>taskaitinio laikotarpio pradžios, nes informacija už visą ataskaitinį laikotarpį turi būti parodoma taikant vienodą apskaitos politiką panašaus pobūdžio ūkinėms operacijoms ar  ūkiniams įvykiams.</w:t>
      </w:r>
    </w:p>
    <w:p w14:paraId="00AE24C6" w14:textId="77777777" w:rsidR="009048B0" w:rsidRDefault="006C1113">
      <w:pPr>
        <w:pStyle w:val="Antrat2"/>
        <w:spacing w:after="0"/>
      </w:pPr>
      <w:r>
        <w:rPr>
          <w:sz w:val="24"/>
          <w:szCs w:val="24"/>
        </w:rPr>
        <w:t>Apskaitinių įverčių keitimas</w:t>
      </w:r>
    </w:p>
    <w:p w14:paraId="00AE24C7" w14:textId="77777777" w:rsidR="009048B0" w:rsidRDefault="006C1113">
      <w:pPr>
        <w:keepNext/>
        <w:ind w:firstLine="709"/>
        <w:jc w:val="both"/>
      </w:pPr>
      <w:r>
        <w:t xml:space="preserve">Apskaitiniai įverčiai </w:t>
      </w:r>
      <w:r>
        <w:t>naudojami, kai turto ar įsipareigojimų vertės negali būti tiksliai apskaičiuotos, o tik įvertintos. Apskaitiniai įverčiai yra peržiūrimi tuo atveju, jei pasikeičia aplinkybės, kuriomis buvo remtasi atliekant įvertinimą, arba atsiranda papildomos informacij</w:t>
      </w:r>
      <w:r>
        <w:t>os  ar kitų įvykių.</w:t>
      </w:r>
    </w:p>
    <w:p w14:paraId="00AE24C8" w14:textId="77777777" w:rsidR="009048B0" w:rsidRDefault="006C1113">
      <w:pPr>
        <w:ind w:firstLine="737"/>
        <w:jc w:val="both"/>
      </w:pPr>
      <w:r>
        <w:t>Apskaitinio įverčio keitimas nesusijęs su ankstesniais laikotarpiais ir nėra apskaitos klaidos taisymas, todėl buhalterinėje apskaitoje registruojamas tą ataskaitinį laikotarpį, kurį keitimas buvo atliktas, o finansinėse ataskaitose par</w:t>
      </w:r>
      <w:r>
        <w:t>odomas taikant perspektyvinį būdą. Pokytis, atsiradęs dėl apskaitinio įverčio pokyčio, turi būti parodytas toje pačioje veiklos rezultatų ataskaitos eilutėje, kurioje buvo parodyta prieš tai buvusi šio ataskaitos elemento vertė.  Informacija, susijusi su a</w:t>
      </w:r>
      <w:r>
        <w:t>pskaitinio įverčio pakeitimu pateikiama aiškinamajame rašte.</w:t>
      </w:r>
    </w:p>
    <w:p w14:paraId="00AE24C9" w14:textId="77777777" w:rsidR="009048B0" w:rsidRDefault="006C1113">
      <w:pPr>
        <w:pStyle w:val="Antrat2"/>
        <w:spacing w:after="0"/>
        <w:rPr>
          <w:sz w:val="24"/>
          <w:szCs w:val="24"/>
        </w:rPr>
      </w:pPr>
      <w:r>
        <w:rPr>
          <w:sz w:val="24"/>
          <w:szCs w:val="24"/>
        </w:rPr>
        <w:t>Apskaitos klaidų taisymas</w:t>
      </w:r>
    </w:p>
    <w:p w14:paraId="00AE24CA" w14:textId="77777777" w:rsidR="009048B0" w:rsidRDefault="006C1113">
      <w:pPr>
        <w:jc w:val="both"/>
      </w:pPr>
      <w:r>
        <w:t xml:space="preserve">            Apskaitos klaida – klaida, kuri atsiranda dėl neteisingo skaičiavimo, netinkamo apskaitos metodo taikymo, neteisingo ūkinės operacijos ar ūkinio įvykio regis</w:t>
      </w:r>
      <w:r>
        <w:t>travimo ar dėl apsirikimo.</w:t>
      </w:r>
    </w:p>
    <w:p w14:paraId="00AE24CB" w14:textId="77777777" w:rsidR="009048B0" w:rsidRDefault="006C1113">
      <w:pPr>
        <w:jc w:val="both"/>
      </w:pPr>
      <w:r>
        <w:t xml:space="preserve">            Esminė apskaitos klaida – einamuoju ataskaitiniu laikotarpiu išaiškėjusi klaida, dėl kurios, praėjusio ar kelių praėjusių ataskaitinių laikotarpių finansinės ataskaitos negali būti laikomos iš esmės patikimomis. Apska</w:t>
      </w:r>
      <w:r>
        <w:t>itos klaida laikoma esmine, jei jos vertinė išraiška yra didesnė nei suma,  apskaičiuota pagal nusistatytus procentus nuo per  praėjusius metus gautų finansavimo sumų vertės.</w:t>
      </w:r>
    </w:p>
    <w:p w14:paraId="00AE24CC" w14:textId="77777777" w:rsidR="009048B0" w:rsidRDefault="006C1113">
      <w:pPr>
        <w:ind w:firstLine="709"/>
        <w:jc w:val="both"/>
      </w:pPr>
      <w:r>
        <w:t>Jei apskaitos klaida yra esminė, jos taisymas registruojamas tam skirtoje sąskait</w:t>
      </w:r>
      <w:r>
        <w:t xml:space="preserve">oje ir parodomas veiklos rezultatų ataskaitos eilutėje „Apskaitos politikos keitimo bei esminių apskaitos klaidų taisymo įtaka“. Lyginamoji ankstesniojo ataskaitinio laikotarpio finansinė informacija pateikiama tokia, kokia buvo, t. y. nekoreguojama. </w:t>
      </w:r>
    </w:p>
    <w:p w14:paraId="00AE24CD" w14:textId="77777777" w:rsidR="009048B0" w:rsidRDefault="006C1113">
      <w:pPr>
        <w:keepNext/>
        <w:ind w:firstLine="709"/>
        <w:jc w:val="both"/>
      </w:pPr>
      <w:r>
        <w:t xml:space="preserve">Jei </w:t>
      </w:r>
      <w:r>
        <w:t>apskaitos klaida nėra esminė, jos taisymas registruojamas toje pačioje sąskaitoje, kurioje buvo užregistruota klaidinga informacija, ir  parodoma toje pačioje veiklos rezultatų ataskaitos eilutėje, kurioje buvo pateikta klaidinga informacija.</w:t>
      </w:r>
    </w:p>
    <w:p w14:paraId="00AE24CE" w14:textId="77777777" w:rsidR="009048B0" w:rsidRDefault="006C1113">
      <w:pPr>
        <w:pStyle w:val="Antrat2"/>
        <w:spacing w:after="0"/>
        <w:rPr>
          <w:sz w:val="24"/>
          <w:szCs w:val="24"/>
        </w:rPr>
      </w:pPr>
      <w:r>
        <w:rPr>
          <w:sz w:val="24"/>
          <w:szCs w:val="24"/>
        </w:rPr>
        <w:t xml:space="preserve">Informacijos </w:t>
      </w:r>
      <w:r>
        <w:rPr>
          <w:sz w:val="24"/>
          <w:szCs w:val="24"/>
        </w:rPr>
        <w:t>pagal segmentus pateikimas</w:t>
      </w:r>
    </w:p>
    <w:p w14:paraId="00AE24CF" w14:textId="77777777" w:rsidR="009048B0" w:rsidRDefault="006C1113">
      <w:pPr>
        <w:keepNext/>
        <w:ind w:firstLine="709"/>
        <w:jc w:val="both"/>
      </w:pPr>
      <w:r>
        <w:t>Įstaigos finansinėse ataskaitose pateikiama informacija apie pirminius segmentus pagal atliekamas valstybės funkcijas.</w:t>
      </w:r>
    </w:p>
    <w:p w14:paraId="00AE24D0" w14:textId="77777777" w:rsidR="009048B0" w:rsidRDefault="006C1113">
      <w:pPr>
        <w:keepNext/>
        <w:ind w:firstLine="709"/>
        <w:jc w:val="both"/>
      </w:pPr>
      <w:r>
        <w:t>Turtas, finansavimo sumos, įsipareigojimai, pajamos, sąnaudos ir pinigų srautai pirminiams segmentams pagal va</w:t>
      </w:r>
      <w:r>
        <w:t>lstybės funkcijas priskiriami pagal tai, kokioms programoms vykdyti skiriami ir naudojami ištekliai.</w:t>
      </w:r>
    </w:p>
    <w:p w14:paraId="00AE24D1" w14:textId="77777777" w:rsidR="009048B0" w:rsidRDefault="006C1113">
      <w:pPr>
        <w:pStyle w:val="Antrat2"/>
        <w:spacing w:after="0"/>
      </w:pPr>
      <w:r>
        <w:rPr>
          <w:sz w:val="24"/>
          <w:szCs w:val="24"/>
        </w:rPr>
        <w:t>Straipsnių tarpusavio užskaitos ir palyginamieji skaičiai</w:t>
      </w:r>
    </w:p>
    <w:p w14:paraId="00AE24D2" w14:textId="77777777" w:rsidR="009048B0" w:rsidRDefault="006C1113">
      <w:pPr>
        <w:jc w:val="both"/>
      </w:pPr>
      <w:r>
        <w:t xml:space="preserve">           Turtas ir įsipareigojimai, pajamos ir sąnaudos bei pinigų įplaukos ir išmokos finansin</w:t>
      </w:r>
      <w:r>
        <w:t>ėse ataskaitose nurodomi atskirai. Sudarant finansines ataskaitas, turto ir įsipareigojimų, taip pat pajamų ir sąnaudų tarpusavio užskaita negalima, išskyrus atvejus, kai konkretus VSAFAS reikalauja būtent tokios užskaitos.</w:t>
      </w:r>
    </w:p>
    <w:p w14:paraId="00AE24D3" w14:textId="77777777" w:rsidR="009048B0" w:rsidRDefault="006C1113">
      <w:pPr>
        <w:jc w:val="both"/>
      </w:pPr>
      <w:r>
        <w:t xml:space="preserve">           VSAFAS numatytais atv</w:t>
      </w:r>
      <w:r>
        <w:t>ejais pajamų ir sąnaudų straipsnių tarpusavio užskaita gali būti atliekama finansinėse ataskaitose pateikiant tik rezultatą: pelną ar nuostolį.</w:t>
      </w:r>
    </w:p>
    <w:p w14:paraId="00AE24D4" w14:textId="77777777" w:rsidR="009048B0" w:rsidRDefault="006C1113">
      <w:pPr>
        <w:ind w:firstLine="709"/>
        <w:jc w:val="both"/>
      </w:pPr>
      <w:r>
        <w:tab/>
        <w:t xml:space="preserve"> </w:t>
      </w:r>
    </w:p>
    <w:p w14:paraId="00AE24D5" w14:textId="77777777" w:rsidR="009048B0" w:rsidRDefault="009048B0">
      <w:pPr>
        <w:ind w:left="900" w:firstLine="216"/>
        <w:rPr>
          <w:b/>
          <w:bCs/>
          <w:sz w:val="28"/>
        </w:rPr>
      </w:pPr>
    </w:p>
    <w:p w14:paraId="00AE24D6" w14:textId="77777777" w:rsidR="009048B0" w:rsidRDefault="009048B0">
      <w:pPr>
        <w:ind w:left="900" w:firstLine="216"/>
        <w:rPr>
          <w:b/>
          <w:bCs/>
          <w:sz w:val="28"/>
        </w:rPr>
      </w:pPr>
    </w:p>
    <w:p w14:paraId="00AE24D7" w14:textId="77777777" w:rsidR="009048B0" w:rsidRDefault="009048B0">
      <w:pPr>
        <w:ind w:left="900" w:firstLine="216"/>
        <w:rPr>
          <w:b/>
          <w:bCs/>
          <w:sz w:val="28"/>
        </w:rPr>
      </w:pPr>
    </w:p>
    <w:p w14:paraId="00AE24D8" w14:textId="77777777" w:rsidR="009048B0" w:rsidRDefault="009048B0">
      <w:pPr>
        <w:ind w:left="900" w:firstLine="216"/>
        <w:rPr>
          <w:b/>
          <w:bCs/>
          <w:sz w:val="28"/>
        </w:rPr>
      </w:pPr>
    </w:p>
    <w:p w14:paraId="00AE24D9" w14:textId="77777777" w:rsidR="009048B0" w:rsidRDefault="006C1113">
      <w:pPr>
        <w:ind w:left="900" w:firstLine="216"/>
        <w:rPr>
          <w:b/>
          <w:bCs/>
        </w:rPr>
      </w:pPr>
      <w:r>
        <w:rPr>
          <w:b/>
          <w:bCs/>
          <w:sz w:val="28"/>
        </w:rPr>
        <w:lastRenderedPageBreak/>
        <w:t xml:space="preserve">3. </w:t>
      </w:r>
      <w:r>
        <w:rPr>
          <w:b/>
          <w:bCs/>
        </w:rPr>
        <w:t>PASTABOS</w:t>
      </w:r>
    </w:p>
    <w:p w14:paraId="00AE24DA" w14:textId="77777777" w:rsidR="009048B0" w:rsidRDefault="009048B0">
      <w:pPr>
        <w:ind w:left="900" w:firstLine="216"/>
        <w:rPr>
          <w:b/>
          <w:bCs/>
        </w:rPr>
      </w:pPr>
    </w:p>
    <w:p w14:paraId="00AE24DB" w14:textId="77777777" w:rsidR="009048B0" w:rsidRDefault="006C1113">
      <w:pPr>
        <w:ind w:left="540" w:hanging="540"/>
        <w:jc w:val="both"/>
      </w:pPr>
      <w:r>
        <w:rPr>
          <w:b/>
          <w:bCs/>
        </w:rPr>
        <w:t xml:space="preserve">P01. Apskaitos politika ir apskaitinių įverčių keitimas, klaidų taisymas </w:t>
      </w:r>
    </w:p>
    <w:p w14:paraId="00AE24DC" w14:textId="77777777" w:rsidR="009048B0" w:rsidRDefault="006C1113">
      <w:pPr>
        <w:ind w:left="720" w:hanging="180"/>
        <w:jc w:val="both"/>
        <w:rPr>
          <w:bCs/>
        </w:rPr>
      </w:pPr>
      <w:r>
        <w:rPr>
          <w:bCs/>
        </w:rPr>
        <w:t xml:space="preserve">   </w:t>
      </w:r>
      <w:r>
        <w:rPr>
          <w:bCs/>
        </w:rPr>
        <w:t>Apskaitos politika nebuvo keista.</w:t>
      </w:r>
    </w:p>
    <w:p w14:paraId="00AE24DD" w14:textId="77777777" w:rsidR="009048B0" w:rsidRDefault="009048B0">
      <w:pPr>
        <w:ind w:left="540" w:hanging="540"/>
        <w:jc w:val="both"/>
        <w:rPr>
          <w:bCs/>
        </w:rPr>
      </w:pPr>
    </w:p>
    <w:p w14:paraId="00AE24DE" w14:textId="77777777" w:rsidR="009048B0" w:rsidRDefault="006C1113">
      <w:pPr>
        <w:ind w:left="540" w:hanging="540"/>
        <w:jc w:val="both"/>
        <w:rPr>
          <w:b/>
          <w:bCs/>
        </w:rPr>
      </w:pPr>
      <w:r>
        <w:rPr>
          <w:b/>
          <w:bCs/>
        </w:rPr>
        <w:t xml:space="preserve">P02. Informacija pagal segmentus </w:t>
      </w:r>
    </w:p>
    <w:p w14:paraId="00AE24DF" w14:textId="77777777" w:rsidR="009048B0" w:rsidRDefault="006C1113">
      <w:pPr>
        <w:tabs>
          <w:tab w:val="left" w:pos="720"/>
        </w:tabs>
        <w:ind w:hanging="540"/>
        <w:jc w:val="both"/>
      </w:pPr>
      <w:r>
        <w:rPr>
          <w:bCs/>
        </w:rPr>
        <w:tab/>
      </w:r>
      <w:r>
        <w:rPr>
          <w:bCs/>
        </w:rPr>
        <w:tab/>
        <w:t>Lopšelis-darželis yra ikimokyklinio ir priešmokyklinio ugdymo įstaiga. Ataskaitose pateikiama informacija apie sąnaudas, patirtas vykdant valstybės funkciją - švietimo programą:</w:t>
      </w:r>
    </w:p>
    <w:p w14:paraId="00AE24E0" w14:textId="77777777" w:rsidR="009048B0" w:rsidRDefault="006C1113">
      <w:pPr>
        <w:numPr>
          <w:ilvl w:val="0"/>
          <w:numId w:val="10"/>
        </w:numPr>
        <w:tabs>
          <w:tab w:val="left" w:pos="720"/>
        </w:tabs>
        <w:jc w:val="both"/>
      </w:pPr>
      <w:r>
        <w:rPr>
          <w:bCs/>
        </w:rPr>
        <w:t>Ekonomi</w:t>
      </w:r>
      <w:r>
        <w:rPr>
          <w:bCs/>
        </w:rPr>
        <w:t>kos segmentui priklauso nemokamų maisto produktų sąnaudos 1554,86 Eur ir laikinųjų darbų darbo užmokesčio sąnaudos 4703,78 Eur;</w:t>
      </w:r>
    </w:p>
    <w:p w14:paraId="00AE24E1" w14:textId="77777777" w:rsidR="009048B0" w:rsidRDefault="006C1113">
      <w:pPr>
        <w:numPr>
          <w:ilvl w:val="0"/>
          <w:numId w:val="10"/>
        </w:numPr>
        <w:tabs>
          <w:tab w:val="left" w:pos="720"/>
        </w:tabs>
        <w:jc w:val="both"/>
      </w:pPr>
      <w:r>
        <w:rPr>
          <w:bCs/>
        </w:rPr>
        <w:t>Socialinės  apsaugos – mokinių nemokamo maitinimo sąnaudos 5674,28 Eur;</w:t>
      </w:r>
    </w:p>
    <w:p w14:paraId="00AE24E2" w14:textId="77777777" w:rsidR="009048B0" w:rsidRDefault="006C1113">
      <w:pPr>
        <w:numPr>
          <w:ilvl w:val="0"/>
          <w:numId w:val="10"/>
        </w:numPr>
        <w:tabs>
          <w:tab w:val="left" w:pos="720"/>
        </w:tabs>
        <w:jc w:val="both"/>
      </w:pPr>
      <w:r>
        <w:rPr>
          <w:bCs/>
        </w:rPr>
        <w:t xml:space="preserve">Bendrų valstybės paslaugų – gautos    finansavimo sumos </w:t>
      </w:r>
      <w:r>
        <w:rPr>
          <w:bCs/>
        </w:rPr>
        <w:t>DVS Avilys priežiūros ir konsultavimo paslaugoms už 2022 m. 115,42 Eur ir ankstesniais metais iš Panevėžio savivaldybės administracijos gautos ir 2022 m. nurašytos atsargos (asmeninės apsaugos priemonės)  223,86 Eur;</w:t>
      </w:r>
    </w:p>
    <w:p w14:paraId="00AE24E3" w14:textId="77777777" w:rsidR="009048B0" w:rsidRDefault="006C1113">
      <w:pPr>
        <w:numPr>
          <w:ilvl w:val="0"/>
          <w:numId w:val="10"/>
        </w:numPr>
        <w:tabs>
          <w:tab w:val="left" w:pos="720"/>
        </w:tabs>
        <w:jc w:val="both"/>
      </w:pPr>
      <w:r>
        <w:rPr>
          <w:bCs/>
        </w:rPr>
        <w:t>Sveikatos apsaugos -  iš Panevėžio savi</w:t>
      </w:r>
      <w:r>
        <w:rPr>
          <w:bCs/>
        </w:rPr>
        <w:t>valdybės administracijos nemokamai gautos atsargos (asmeninės apsaugos priemonės)  841,11 Eur;</w:t>
      </w:r>
    </w:p>
    <w:p w14:paraId="00AE24E4" w14:textId="77777777" w:rsidR="009048B0" w:rsidRDefault="006C1113">
      <w:pPr>
        <w:numPr>
          <w:ilvl w:val="0"/>
          <w:numId w:val="10"/>
        </w:numPr>
        <w:tabs>
          <w:tab w:val="left" w:pos="720"/>
        </w:tabs>
        <w:jc w:val="both"/>
        <w:rPr>
          <w:bCs/>
        </w:rPr>
      </w:pPr>
      <w:r>
        <w:rPr>
          <w:bCs/>
        </w:rPr>
        <w:t xml:space="preserve">Aplinkos apsaugos - iš Panevėžio savivaldybės administracijos gautos  finansavimo sumos prenumeratai 2022 m. 87,38 Eur. </w:t>
      </w:r>
    </w:p>
    <w:p w14:paraId="00AE24E5" w14:textId="77777777" w:rsidR="009048B0" w:rsidRDefault="009048B0">
      <w:pPr>
        <w:ind w:hanging="540"/>
        <w:jc w:val="both"/>
        <w:rPr>
          <w:bCs/>
        </w:rPr>
      </w:pPr>
    </w:p>
    <w:p w14:paraId="00AE24E6" w14:textId="77777777" w:rsidR="009048B0" w:rsidRDefault="006C1113">
      <w:pPr>
        <w:rPr>
          <w:b/>
          <w:bCs/>
        </w:rPr>
      </w:pPr>
      <w:r>
        <w:rPr>
          <w:b/>
          <w:bCs/>
        </w:rPr>
        <w:t xml:space="preserve">P03. Nematerialusis turtas </w:t>
      </w:r>
    </w:p>
    <w:p w14:paraId="00AE24E7" w14:textId="77777777" w:rsidR="009048B0" w:rsidRDefault="006C1113">
      <w:pPr>
        <w:widowControl w:val="0"/>
        <w:shd w:val="clear" w:color="auto" w:fill="FFFFFF"/>
        <w:autoSpaceDE w:val="0"/>
        <w:ind w:firstLine="720"/>
        <w:jc w:val="both"/>
      </w:pPr>
      <w:r>
        <w:t>Lopšelio-darželio nematerialųjį ilgalaikį turtą sudaro programinė įranga ir jos licencijos. Šio turto naudingo tarnavimo laikas 1 metai. Ataskaitinio laikotarpio pabaigoje visiškai nudėvėto, tačiau vis dar naudojamo veikloje nem</w:t>
      </w:r>
      <w:r>
        <w:t xml:space="preserve">aterialiojo ilgalaikio turto įsigijimo savikaina 1904,68 Eur.  Nematerialiojo ilgalaikio turto likutinė vertė 0 Eur. </w:t>
      </w:r>
    </w:p>
    <w:p w14:paraId="00AE24E8" w14:textId="77777777" w:rsidR="009048B0" w:rsidRDefault="006C1113">
      <w:pPr>
        <w:widowControl w:val="0"/>
        <w:shd w:val="clear" w:color="auto" w:fill="FFFFFF"/>
        <w:autoSpaceDE w:val="0"/>
        <w:ind w:firstLine="720"/>
        <w:jc w:val="both"/>
      </w:pPr>
      <w:r>
        <w:t xml:space="preserve">Ataskaitiniais metais nematerialaus ilgalaikio turto nuvertėjimo neužfiksuota. </w:t>
      </w:r>
    </w:p>
    <w:p w14:paraId="00AE24E9" w14:textId="77777777" w:rsidR="009048B0" w:rsidRDefault="006C1113">
      <w:pPr>
        <w:widowControl w:val="0"/>
        <w:shd w:val="clear" w:color="auto" w:fill="FFFFFF"/>
        <w:autoSpaceDE w:val="0"/>
        <w:ind w:firstLine="720"/>
        <w:jc w:val="both"/>
      </w:pPr>
      <w:r>
        <w:t>Per ataskaitinį laikotarpį įsigyta nematerialaus turto neb</w:t>
      </w:r>
      <w:r>
        <w:t xml:space="preserve">uvo. </w:t>
      </w:r>
    </w:p>
    <w:p w14:paraId="00AE24EA" w14:textId="77777777" w:rsidR="009048B0" w:rsidRDefault="006C1113">
      <w:pPr>
        <w:widowControl w:val="0"/>
        <w:shd w:val="clear" w:color="auto" w:fill="FFFFFF"/>
        <w:autoSpaceDE w:val="0"/>
        <w:ind w:firstLine="720"/>
        <w:jc w:val="both"/>
      </w:pPr>
      <w:r>
        <w:t xml:space="preserve">Per ataskaitinį laikotarpį nurašyta nematerialaus turto nebuvo. </w:t>
      </w:r>
    </w:p>
    <w:p w14:paraId="00AE24EB" w14:textId="77777777" w:rsidR="009048B0" w:rsidRDefault="009048B0">
      <w:pPr>
        <w:rPr>
          <w:bCs/>
        </w:rPr>
      </w:pPr>
    </w:p>
    <w:p w14:paraId="00AE24EC" w14:textId="77777777" w:rsidR="009048B0" w:rsidRDefault="006C1113">
      <w:pPr>
        <w:rPr>
          <w:b/>
          <w:bCs/>
        </w:rPr>
      </w:pPr>
      <w:r>
        <w:rPr>
          <w:b/>
          <w:bCs/>
        </w:rPr>
        <w:t xml:space="preserve">P04. Ilgalaikis materialusis turtas </w:t>
      </w:r>
    </w:p>
    <w:p w14:paraId="00AE24ED" w14:textId="77777777" w:rsidR="009048B0" w:rsidRDefault="006C1113">
      <w:pPr>
        <w:tabs>
          <w:tab w:val="left" w:pos="567"/>
        </w:tabs>
        <w:ind w:hanging="180"/>
        <w:jc w:val="both"/>
        <w:rPr>
          <w:rFonts w:eastAsia="Batang;바탕"/>
          <w:lang w:val="en-US" w:eastAsia="en-US"/>
        </w:rPr>
      </w:pPr>
      <w:r>
        <w:tab/>
        <w:t xml:space="preserve">          </w:t>
      </w:r>
      <w:r>
        <w:rPr>
          <w:rFonts w:eastAsia="Batang;바탕"/>
          <w:lang w:val="en-US" w:eastAsia="en-US"/>
        </w:rPr>
        <w:t xml:space="preserve">Ilgalaikio materialiojo turto likutinė vertė 92578,72 </w:t>
      </w:r>
      <w:r>
        <w:rPr>
          <w:rFonts w:eastAsia="Batang;바탕"/>
          <w:bCs/>
          <w:lang w:val="en-US" w:eastAsia="en-US"/>
        </w:rPr>
        <w:t>Eur (tame tarpe iš spec. lėšų 256,20 Eur)</w:t>
      </w:r>
      <w:r>
        <w:rPr>
          <w:rFonts w:eastAsia="Batang;바탕"/>
          <w:lang w:val="en-US" w:eastAsia="en-US"/>
        </w:rPr>
        <w:t xml:space="preserve">. </w:t>
      </w:r>
    </w:p>
    <w:p w14:paraId="00AE24EE" w14:textId="77777777" w:rsidR="009048B0" w:rsidRDefault="006C1113">
      <w:pPr>
        <w:tabs>
          <w:tab w:val="left" w:pos="567"/>
        </w:tabs>
        <w:ind w:hanging="180"/>
        <w:jc w:val="both"/>
        <w:rPr>
          <w:rFonts w:eastAsia="Batang;바탕"/>
          <w:lang w:val="en-US" w:eastAsia="en-US"/>
        </w:rPr>
      </w:pPr>
      <w:r>
        <w:rPr>
          <w:rFonts w:eastAsia="Batang;바탕"/>
          <w:lang w:val="en-US" w:eastAsia="en-US"/>
        </w:rPr>
        <w:tab/>
      </w:r>
      <w:r>
        <w:rPr>
          <w:rFonts w:eastAsia="Batang;바탕"/>
          <w:lang w:val="en-US" w:eastAsia="en-US"/>
        </w:rPr>
        <w:tab/>
      </w:r>
      <w:r>
        <w:rPr>
          <w:rFonts w:eastAsia="Batang;바탕"/>
          <w:lang w:val="en-US" w:eastAsia="en-US"/>
        </w:rPr>
        <w:t xml:space="preserve"> Per ataskaitinį laikotarpį ilgalaikio materialaus turto neįsigyta ir nenurašyta.</w:t>
      </w:r>
      <w:r>
        <w:tab/>
      </w:r>
    </w:p>
    <w:p w14:paraId="00AE24EF" w14:textId="77777777" w:rsidR="009048B0" w:rsidRDefault="006C1113">
      <w:pPr>
        <w:tabs>
          <w:tab w:val="left" w:pos="567"/>
        </w:tabs>
        <w:ind w:hanging="180"/>
        <w:jc w:val="both"/>
      </w:pPr>
      <w:r>
        <w:tab/>
      </w:r>
      <w:r>
        <w:tab/>
        <w:t xml:space="preserve"> </w:t>
      </w:r>
    </w:p>
    <w:p w14:paraId="00AE24F0" w14:textId="77777777" w:rsidR="009048B0" w:rsidRDefault="006C1113">
      <w:pPr>
        <w:tabs>
          <w:tab w:val="left" w:pos="567"/>
        </w:tabs>
        <w:ind w:hanging="180"/>
        <w:jc w:val="both"/>
        <w:rPr>
          <w:rFonts w:eastAsia="Batang;바탕"/>
          <w:lang w:val="en-US" w:eastAsia="en-US"/>
        </w:rPr>
      </w:pPr>
      <w:r>
        <w:rPr>
          <w:rFonts w:eastAsia="Batang;바탕"/>
          <w:lang w:val="en-US" w:eastAsia="en-US"/>
        </w:rPr>
        <w:t xml:space="preserve">  Ilgalaikį materialųjį turtą sudaro:</w:t>
      </w:r>
    </w:p>
    <w:tbl>
      <w:tblPr>
        <w:tblW w:w="9366" w:type="dxa"/>
        <w:tblInd w:w="-147" w:type="dxa"/>
        <w:tblLook w:val="04A0" w:firstRow="1" w:lastRow="0" w:firstColumn="1" w:lastColumn="0" w:noHBand="0" w:noVBand="1"/>
      </w:tblPr>
      <w:tblGrid>
        <w:gridCol w:w="3686"/>
        <w:gridCol w:w="2146"/>
        <w:gridCol w:w="1692"/>
        <w:gridCol w:w="1842"/>
      </w:tblGrid>
      <w:tr w:rsidR="009048B0" w14:paraId="00AE24F7" w14:textId="77777777">
        <w:trPr>
          <w:trHeight w:val="674"/>
        </w:trPr>
        <w:tc>
          <w:tcPr>
            <w:tcW w:w="3686" w:type="dxa"/>
            <w:tcBorders>
              <w:top w:val="single" w:sz="4" w:space="0" w:color="000000"/>
              <w:left w:val="single" w:sz="4" w:space="0" w:color="000000"/>
              <w:bottom w:val="single" w:sz="4" w:space="0" w:color="000000"/>
            </w:tcBorders>
            <w:shd w:val="clear" w:color="auto" w:fill="auto"/>
          </w:tcPr>
          <w:p w14:paraId="00AE24F1" w14:textId="77777777" w:rsidR="009048B0" w:rsidRDefault="006C1113">
            <w:pPr>
              <w:tabs>
                <w:tab w:val="left" w:pos="0"/>
                <w:tab w:val="left" w:pos="540"/>
                <w:tab w:val="left" w:pos="720"/>
                <w:tab w:val="left" w:pos="1080"/>
              </w:tabs>
              <w:ind w:left="-58" w:hanging="180"/>
              <w:jc w:val="center"/>
            </w:pPr>
            <w:r>
              <w:t>Turto grupė</w:t>
            </w:r>
          </w:p>
          <w:p w14:paraId="00AE24F2" w14:textId="77777777" w:rsidR="009048B0" w:rsidRDefault="009048B0"/>
          <w:p w14:paraId="00AE24F3" w14:textId="77777777" w:rsidR="009048B0" w:rsidRDefault="009048B0"/>
        </w:tc>
        <w:tc>
          <w:tcPr>
            <w:tcW w:w="2146" w:type="dxa"/>
            <w:tcBorders>
              <w:top w:val="single" w:sz="4" w:space="0" w:color="000000"/>
              <w:left w:val="single" w:sz="4" w:space="0" w:color="000000"/>
              <w:bottom w:val="single" w:sz="4" w:space="0" w:color="000000"/>
            </w:tcBorders>
            <w:shd w:val="clear" w:color="auto" w:fill="auto"/>
          </w:tcPr>
          <w:p w14:paraId="00AE24F4" w14:textId="77777777" w:rsidR="009048B0" w:rsidRDefault="006C1113">
            <w:pPr>
              <w:tabs>
                <w:tab w:val="left" w:pos="0"/>
                <w:tab w:val="left" w:pos="540"/>
                <w:tab w:val="left" w:pos="720"/>
                <w:tab w:val="left" w:pos="1080"/>
              </w:tabs>
              <w:ind w:left="-58" w:hanging="180"/>
              <w:jc w:val="center"/>
            </w:pPr>
            <w:r>
              <w:t>Įsigijimo savikaina Eur</w:t>
            </w:r>
          </w:p>
        </w:tc>
        <w:tc>
          <w:tcPr>
            <w:tcW w:w="1692" w:type="dxa"/>
            <w:tcBorders>
              <w:top w:val="single" w:sz="4" w:space="0" w:color="000000"/>
              <w:left w:val="single" w:sz="4" w:space="0" w:color="000000"/>
              <w:bottom w:val="single" w:sz="4" w:space="0" w:color="000000"/>
            </w:tcBorders>
            <w:shd w:val="clear" w:color="auto" w:fill="auto"/>
          </w:tcPr>
          <w:p w14:paraId="00AE24F5" w14:textId="77777777" w:rsidR="009048B0" w:rsidRDefault="006C1113">
            <w:pPr>
              <w:tabs>
                <w:tab w:val="left" w:pos="0"/>
                <w:tab w:val="left" w:pos="540"/>
                <w:tab w:val="left" w:pos="720"/>
                <w:tab w:val="left" w:pos="1080"/>
              </w:tabs>
              <w:ind w:left="-58" w:hanging="180"/>
              <w:jc w:val="center"/>
            </w:pPr>
            <w:r>
              <w:t>Sukauptas nusidėvėjimas  Eur</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00AE24F6" w14:textId="77777777" w:rsidR="009048B0" w:rsidRDefault="006C1113">
            <w:pPr>
              <w:jc w:val="center"/>
            </w:pPr>
            <w:r>
              <w:t>Likutinė vertė Eur</w:t>
            </w:r>
          </w:p>
        </w:tc>
      </w:tr>
      <w:tr w:rsidR="009048B0" w14:paraId="00AE24FC" w14:textId="77777777">
        <w:trPr>
          <w:trHeight w:val="84"/>
        </w:trPr>
        <w:tc>
          <w:tcPr>
            <w:tcW w:w="3686" w:type="dxa"/>
            <w:tcBorders>
              <w:top w:val="single" w:sz="4" w:space="0" w:color="000000"/>
              <w:left w:val="single" w:sz="4" w:space="0" w:color="000000"/>
              <w:bottom w:val="single" w:sz="4" w:space="0" w:color="000000"/>
            </w:tcBorders>
            <w:shd w:val="clear" w:color="auto" w:fill="auto"/>
          </w:tcPr>
          <w:p w14:paraId="00AE24F8" w14:textId="77777777" w:rsidR="009048B0" w:rsidRDefault="006C1113">
            <w:pPr>
              <w:tabs>
                <w:tab w:val="left" w:pos="0"/>
                <w:tab w:val="left" w:pos="540"/>
                <w:tab w:val="left" w:pos="720"/>
                <w:tab w:val="left" w:pos="1080"/>
              </w:tabs>
              <w:jc w:val="both"/>
            </w:pPr>
            <w:r>
              <w:t>Negyvenamieji pastatai</w:t>
            </w:r>
          </w:p>
        </w:tc>
        <w:tc>
          <w:tcPr>
            <w:tcW w:w="2146" w:type="dxa"/>
            <w:tcBorders>
              <w:top w:val="single" w:sz="4" w:space="0" w:color="000000"/>
              <w:left w:val="single" w:sz="4" w:space="0" w:color="000000"/>
              <w:bottom w:val="single" w:sz="4" w:space="0" w:color="000000"/>
            </w:tcBorders>
            <w:shd w:val="clear" w:color="auto" w:fill="auto"/>
          </w:tcPr>
          <w:p w14:paraId="00AE24F9" w14:textId="77777777" w:rsidR="009048B0" w:rsidRDefault="006C1113">
            <w:pPr>
              <w:tabs>
                <w:tab w:val="left" w:pos="0"/>
                <w:tab w:val="left" w:pos="540"/>
                <w:tab w:val="left" w:pos="720"/>
                <w:tab w:val="left" w:pos="1080"/>
              </w:tabs>
              <w:ind w:left="-58" w:hanging="180"/>
              <w:jc w:val="center"/>
            </w:pPr>
            <w:r>
              <w:t>143596,50</w:t>
            </w:r>
          </w:p>
        </w:tc>
        <w:tc>
          <w:tcPr>
            <w:tcW w:w="1692" w:type="dxa"/>
            <w:tcBorders>
              <w:top w:val="single" w:sz="4" w:space="0" w:color="000000"/>
              <w:left w:val="single" w:sz="4" w:space="0" w:color="000000"/>
              <w:bottom w:val="single" w:sz="4" w:space="0" w:color="000000"/>
            </w:tcBorders>
            <w:shd w:val="clear" w:color="auto" w:fill="auto"/>
          </w:tcPr>
          <w:p w14:paraId="00AE24FA" w14:textId="77777777" w:rsidR="009048B0" w:rsidRDefault="006C1113">
            <w:pPr>
              <w:tabs>
                <w:tab w:val="left" w:pos="0"/>
                <w:tab w:val="left" w:pos="540"/>
                <w:tab w:val="left" w:pos="720"/>
                <w:tab w:val="left" w:pos="1080"/>
              </w:tabs>
              <w:ind w:left="-58" w:hanging="180"/>
              <w:jc w:val="center"/>
            </w:pPr>
            <w:r>
              <w:t>56187,08</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00AE24FB" w14:textId="77777777" w:rsidR="009048B0" w:rsidRDefault="006C1113">
            <w:pPr>
              <w:tabs>
                <w:tab w:val="left" w:pos="0"/>
                <w:tab w:val="left" w:pos="540"/>
                <w:tab w:val="left" w:pos="720"/>
                <w:tab w:val="left" w:pos="1080"/>
              </w:tabs>
              <w:ind w:left="-58" w:hanging="180"/>
              <w:jc w:val="center"/>
            </w:pPr>
            <w:r>
              <w:t>87409,42</w:t>
            </w:r>
          </w:p>
        </w:tc>
      </w:tr>
      <w:tr w:rsidR="009048B0" w14:paraId="00AE2501" w14:textId="77777777">
        <w:trPr>
          <w:trHeight w:val="96"/>
        </w:trPr>
        <w:tc>
          <w:tcPr>
            <w:tcW w:w="3686" w:type="dxa"/>
            <w:tcBorders>
              <w:top w:val="single" w:sz="4" w:space="0" w:color="000000"/>
              <w:left w:val="single" w:sz="4" w:space="0" w:color="000000"/>
              <w:bottom w:val="single" w:sz="4" w:space="0" w:color="000000"/>
            </w:tcBorders>
            <w:shd w:val="clear" w:color="auto" w:fill="auto"/>
          </w:tcPr>
          <w:p w14:paraId="00AE24FD" w14:textId="77777777" w:rsidR="009048B0" w:rsidRDefault="006C1113">
            <w:pPr>
              <w:tabs>
                <w:tab w:val="left" w:pos="0"/>
                <w:tab w:val="left" w:pos="540"/>
                <w:tab w:val="left" w:pos="720"/>
                <w:tab w:val="left" w:pos="1080"/>
              </w:tabs>
              <w:jc w:val="both"/>
            </w:pPr>
            <w:r>
              <w:t>Kitos mašinos ir įrenginiai</w:t>
            </w:r>
          </w:p>
        </w:tc>
        <w:tc>
          <w:tcPr>
            <w:tcW w:w="2146" w:type="dxa"/>
            <w:tcBorders>
              <w:top w:val="single" w:sz="4" w:space="0" w:color="000000"/>
              <w:left w:val="single" w:sz="4" w:space="0" w:color="000000"/>
              <w:bottom w:val="single" w:sz="4" w:space="0" w:color="000000"/>
            </w:tcBorders>
            <w:shd w:val="clear" w:color="auto" w:fill="auto"/>
          </w:tcPr>
          <w:p w14:paraId="00AE24FE" w14:textId="77777777" w:rsidR="009048B0" w:rsidRDefault="006C1113">
            <w:pPr>
              <w:tabs>
                <w:tab w:val="left" w:pos="0"/>
                <w:tab w:val="left" w:pos="540"/>
                <w:tab w:val="left" w:pos="720"/>
                <w:tab w:val="left" w:pos="1080"/>
              </w:tabs>
              <w:ind w:left="-58" w:hanging="180"/>
              <w:jc w:val="center"/>
            </w:pPr>
            <w:r>
              <w:t>7542,94</w:t>
            </w:r>
          </w:p>
        </w:tc>
        <w:tc>
          <w:tcPr>
            <w:tcW w:w="1692" w:type="dxa"/>
            <w:tcBorders>
              <w:top w:val="single" w:sz="4" w:space="0" w:color="000000"/>
              <w:left w:val="single" w:sz="4" w:space="0" w:color="000000"/>
              <w:bottom w:val="single" w:sz="4" w:space="0" w:color="000000"/>
            </w:tcBorders>
            <w:shd w:val="clear" w:color="auto" w:fill="auto"/>
          </w:tcPr>
          <w:p w14:paraId="00AE24FF" w14:textId="77777777" w:rsidR="009048B0" w:rsidRDefault="006C1113">
            <w:pPr>
              <w:tabs>
                <w:tab w:val="left" w:pos="0"/>
                <w:tab w:val="left" w:pos="540"/>
                <w:tab w:val="left" w:pos="720"/>
                <w:tab w:val="left" w:pos="1080"/>
              </w:tabs>
              <w:ind w:left="-58" w:hanging="180"/>
              <w:jc w:val="center"/>
            </w:pPr>
            <w:r>
              <w:t>5252,06</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00AE2500" w14:textId="77777777" w:rsidR="009048B0" w:rsidRDefault="006C1113">
            <w:pPr>
              <w:tabs>
                <w:tab w:val="left" w:pos="0"/>
                <w:tab w:val="left" w:pos="540"/>
                <w:tab w:val="left" w:pos="720"/>
                <w:tab w:val="left" w:pos="1080"/>
              </w:tabs>
              <w:ind w:left="-58" w:hanging="180"/>
              <w:jc w:val="center"/>
            </w:pPr>
            <w:r>
              <w:t>2290,88</w:t>
            </w:r>
          </w:p>
        </w:tc>
      </w:tr>
      <w:tr w:rsidR="009048B0" w14:paraId="00AE2506" w14:textId="77777777">
        <w:trPr>
          <w:trHeight w:val="252"/>
        </w:trPr>
        <w:tc>
          <w:tcPr>
            <w:tcW w:w="3686" w:type="dxa"/>
            <w:tcBorders>
              <w:top w:val="single" w:sz="4" w:space="0" w:color="000000"/>
              <w:left w:val="single" w:sz="4" w:space="0" w:color="000000"/>
              <w:bottom w:val="single" w:sz="4" w:space="0" w:color="000000"/>
            </w:tcBorders>
            <w:shd w:val="clear" w:color="auto" w:fill="auto"/>
          </w:tcPr>
          <w:p w14:paraId="00AE2502" w14:textId="77777777" w:rsidR="009048B0" w:rsidRDefault="006C1113">
            <w:pPr>
              <w:tabs>
                <w:tab w:val="left" w:pos="0"/>
                <w:tab w:val="left" w:pos="540"/>
                <w:tab w:val="left" w:pos="720"/>
                <w:tab w:val="left" w:pos="1080"/>
              </w:tabs>
              <w:jc w:val="both"/>
            </w:pPr>
            <w:r>
              <w:t xml:space="preserve">Baldai </w:t>
            </w:r>
          </w:p>
        </w:tc>
        <w:tc>
          <w:tcPr>
            <w:tcW w:w="2146" w:type="dxa"/>
            <w:tcBorders>
              <w:top w:val="single" w:sz="4" w:space="0" w:color="000000"/>
              <w:left w:val="single" w:sz="4" w:space="0" w:color="000000"/>
              <w:bottom w:val="single" w:sz="4" w:space="0" w:color="000000"/>
            </w:tcBorders>
            <w:shd w:val="clear" w:color="auto" w:fill="auto"/>
          </w:tcPr>
          <w:p w14:paraId="00AE2503" w14:textId="77777777" w:rsidR="009048B0" w:rsidRDefault="006C1113">
            <w:pPr>
              <w:tabs>
                <w:tab w:val="left" w:pos="0"/>
                <w:tab w:val="left" w:pos="540"/>
                <w:tab w:val="left" w:pos="720"/>
                <w:tab w:val="left" w:pos="1080"/>
              </w:tabs>
              <w:ind w:left="-58" w:hanging="180"/>
              <w:jc w:val="center"/>
            </w:pPr>
            <w:r>
              <w:t>2919,95</w:t>
            </w:r>
          </w:p>
        </w:tc>
        <w:tc>
          <w:tcPr>
            <w:tcW w:w="1692" w:type="dxa"/>
            <w:tcBorders>
              <w:top w:val="single" w:sz="4" w:space="0" w:color="000000"/>
              <w:left w:val="single" w:sz="4" w:space="0" w:color="000000"/>
              <w:bottom w:val="single" w:sz="4" w:space="0" w:color="000000"/>
            </w:tcBorders>
            <w:shd w:val="clear" w:color="auto" w:fill="auto"/>
          </w:tcPr>
          <w:p w14:paraId="00AE2504" w14:textId="77777777" w:rsidR="009048B0" w:rsidRDefault="006C1113">
            <w:pPr>
              <w:tabs>
                <w:tab w:val="left" w:pos="0"/>
                <w:tab w:val="left" w:pos="540"/>
                <w:tab w:val="left" w:pos="720"/>
                <w:tab w:val="left" w:pos="1080"/>
              </w:tabs>
              <w:ind w:left="-58" w:hanging="180"/>
              <w:jc w:val="center"/>
            </w:pPr>
            <w:r>
              <w:t>2919,95</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00AE2505" w14:textId="77777777" w:rsidR="009048B0" w:rsidRDefault="006C1113">
            <w:pPr>
              <w:tabs>
                <w:tab w:val="left" w:pos="0"/>
                <w:tab w:val="left" w:pos="540"/>
                <w:tab w:val="left" w:pos="720"/>
                <w:tab w:val="left" w:pos="1080"/>
              </w:tabs>
              <w:ind w:left="-58" w:hanging="180"/>
              <w:jc w:val="center"/>
            </w:pPr>
            <w:r>
              <w:t>0,00</w:t>
            </w:r>
          </w:p>
        </w:tc>
      </w:tr>
      <w:tr w:rsidR="009048B0" w14:paraId="00AE250B" w14:textId="77777777">
        <w:trPr>
          <w:trHeight w:val="285"/>
        </w:trPr>
        <w:tc>
          <w:tcPr>
            <w:tcW w:w="3686" w:type="dxa"/>
            <w:tcBorders>
              <w:top w:val="single" w:sz="4" w:space="0" w:color="000000"/>
              <w:left w:val="single" w:sz="4" w:space="0" w:color="000000"/>
              <w:bottom w:val="single" w:sz="4" w:space="0" w:color="000000"/>
            </w:tcBorders>
            <w:shd w:val="clear" w:color="auto" w:fill="auto"/>
          </w:tcPr>
          <w:p w14:paraId="00AE2507" w14:textId="77777777" w:rsidR="009048B0" w:rsidRDefault="006C1113">
            <w:pPr>
              <w:tabs>
                <w:tab w:val="left" w:pos="0"/>
                <w:tab w:val="left" w:pos="540"/>
                <w:tab w:val="left" w:pos="720"/>
                <w:tab w:val="left" w:pos="1080"/>
              </w:tabs>
              <w:jc w:val="both"/>
            </w:pPr>
            <w:r>
              <w:t>Kompiuterinė įranga</w:t>
            </w:r>
          </w:p>
        </w:tc>
        <w:tc>
          <w:tcPr>
            <w:tcW w:w="2146" w:type="dxa"/>
            <w:tcBorders>
              <w:top w:val="single" w:sz="4" w:space="0" w:color="000000"/>
              <w:left w:val="single" w:sz="4" w:space="0" w:color="000000"/>
              <w:bottom w:val="single" w:sz="4" w:space="0" w:color="000000"/>
            </w:tcBorders>
            <w:shd w:val="clear" w:color="auto" w:fill="auto"/>
          </w:tcPr>
          <w:p w14:paraId="00AE2508" w14:textId="77777777" w:rsidR="009048B0" w:rsidRDefault="006C1113">
            <w:pPr>
              <w:tabs>
                <w:tab w:val="left" w:pos="0"/>
                <w:tab w:val="left" w:pos="540"/>
                <w:tab w:val="left" w:pos="720"/>
                <w:tab w:val="left" w:pos="1080"/>
              </w:tabs>
              <w:ind w:left="-58" w:hanging="180"/>
              <w:jc w:val="center"/>
            </w:pPr>
            <w:r>
              <w:t>2598,19</w:t>
            </w:r>
          </w:p>
        </w:tc>
        <w:tc>
          <w:tcPr>
            <w:tcW w:w="1692" w:type="dxa"/>
            <w:tcBorders>
              <w:top w:val="single" w:sz="4" w:space="0" w:color="000000"/>
              <w:left w:val="single" w:sz="4" w:space="0" w:color="000000"/>
              <w:bottom w:val="single" w:sz="4" w:space="0" w:color="000000"/>
            </w:tcBorders>
            <w:shd w:val="clear" w:color="auto" w:fill="auto"/>
          </w:tcPr>
          <w:p w14:paraId="00AE2509" w14:textId="77777777" w:rsidR="009048B0" w:rsidRDefault="006C1113">
            <w:pPr>
              <w:tabs>
                <w:tab w:val="left" w:pos="0"/>
                <w:tab w:val="left" w:pos="540"/>
                <w:tab w:val="left" w:pos="720"/>
                <w:tab w:val="left" w:pos="1080"/>
              </w:tabs>
              <w:ind w:left="-58" w:hanging="180"/>
              <w:jc w:val="center"/>
            </w:pPr>
            <w:r>
              <w:t>2598,19</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00AE250A" w14:textId="77777777" w:rsidR="009048B0" w:rsidRDefault="006C1113">
            <w:pPr>
              <w:tabs>
                <w:tab w:val="left" w:pos="0"/>
                <w:tab w:val="left" w:pos="540"/>
                <w:tab w:val="left" w:pos="720"/>
                <w:tab w:val="left" w:pos="1080"/>
              </w:tabs>
              <w:ind w:left="-58" w:hanging="180"/>
              <w:jc w:val="center"/>
            </w:pPr>
            <w:r>
              <w:t>0,00</w:t>
            </w:r>
          </w:p>
        </w:tc>
      </w:tr>
      <w:tr w:rsidR="009048B0" w14:paraId="00AE2510" w14:textId="77777777">
        <w:trPr>
          <w:trHeight w:val="260"/>
        </w:trPr>
        <w:tc>
          <w:tcPr>
            <w:tcW w:w="3686" w:type="dxa"/>
            <w:tcBorders>
              <w:top w:val="single" w:sz="4" w:space="0" w:color="000000"/>
              <w:left w:val="single" w:sz="4" w:space="0" w:color="000000"/>
              <w:bottom w:val="single" w:sz="4" w:space="0" w:color="000000"/>
            </w:tcBorders>
            <w:shd w:val="clear" w:color="auto" w:fill="auto"/>
          </w:tcPr>
          <w:p w14:paraId="00AE250C" w14:textId="77777777" w:rsidR="009048B0" w:rsidRDefault="006C1113">
            <w:pPr>
              <w:tabs>
                <w:tab w:val="left" w:pos="0"/>
                <w:tab w:val="left" w:pos="540"/>
                <w:tab w:val="left" w:pos="720"/>
                <w:tab w:val="left" w:pos="1080"/>
              </w:tabs>
              <w:jc w:val="both"/>
            </w:pPr>
            <w:r>
              <w:t>Kita biuro įranga</w:t>
            </w:r>
          </w:p>
        </w:tc>
        <w:tc>
          <w:tcPr>
            <w:tcW w:w="2146" w:type="dxa"/>
            <w:tcBorders>
              <w:top w:val="single" w:sz="4" w:space="0" w:color="000000"/>
              <w:left w:val="single" w:sz="4" w:space="0" w:color="000000"/>
              <w:bottom w:val="single" w:sz="4" w:space="0" w:color="000000"/>
            </w:tcBorders>
            <w:shd w:val="clear" w:color="auto" w:fill="auto"/>
          </w:tcPr>
          <w:p w14:paraId="00AE250D" w14:textId="77777777" w:rsidR="009048B0" w:rsidRDefault="009048B0">
            <w:pPr>
              <w:tabs>
                <w:tab w:val="left" w:pos="0"/>
                <w:tab w:val="left" w:pos="540"/>
                <w:tab w:val="left" w:pos="720"/>
                <w:tab w:val="left" w:pos="1080"/>
              </w:tabs>
              <w:snapToGrid w:val="0"/>
              <w:ind w:left="-58" w:hanging="180"/>
              <w:jc w:val="center"/>
            </w:pPr>
          </w:p>
        </w:tc>
        <w:tc>
          <w:tcPr>
            <w:tcW w:w="1692" w:type="dxa"/>
            <w:tcBorders>
              <w:top w:val="single" w:sz="4" w:space="0" w:color="000000"/>
              <w:left w:val="single" w:sz="4" w:space="0" w:color="000000"/>
              <w:bottom w:val="single" w:sz="4" w:space="0" w:color="000000"/>
            </w:tcBorders>
            <w:shd w:val="clear" w:color="auto" w:fill="auto"/>
          </w:tcPr>
          <w:p w14:paraId="00AE250E" w14:textId="77777777" w:rsidR="009048B0" w:rsidRDefault="009048B0">
            <w:pPr>
              <w:tabs>
                <w:tab w:val="left" w:pos="0"/>
                <w:tab w:val="left" w:pos="540"/>
                <w:tab w:val="left" w:pos="720"/>
                <w:tab w:val="left" w:pos="1080"/>
              </w:tabs>
              <w:snapToGrid w:val="0"/>
              <w:ind w:left="-58" w:hanging="180"/>
              <w:jc w:val="cente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00AE250F" w14:textId="77777777" w:rsidR="009048B0" w:rsidRDefault="009048B0">
            <w:pPr>
              <w:tabs>
                <w:tab w:val="left" w:pos="0"/>
                <w:tab w:val="left" w:pos="540"/>
                <w:tab w:val="left" w:pos="720"/>
                <w:tab w:val="left" w:pos="1080"/>
              </w:tabs>
              <w:snapToGrid w:val="0"/>
              <w:ind w:left="-58" w:hanging="180"/>
              <w:jc w:val="center"/>
            </w:pPr>
          </w:p>
        </w:tc>
      </w:tr>
      <w:tr w:rsidR="009048B0" w14:paraId="00AE2515" w14:textId="77777777">
        <w:trPr>
          <w:trHeight w:val="330"/>
        </w:trPr>
        <w:tc>
          <w:tcPr>
            <w:tcW w:w="3686" w:type="dxa"/>
            <w:tcBorders>
              <w:top w:val="single" w:sz="4" w:space="0" w:color="000000"/>
              <w:left w:val="single" w:sz="4" w:space="0" w:color="000000"/>
              <w:bottom w:val="single" w:sz="4" w:space="0" w:color="000000"/>
            </w:tcBorders>
            <w:shd w:val="clear" w:color="auto" w:fill="auto"/>
          </w:tcPr>
          <w:p w14:paraId="00AE2511" w14:textId="77777777" w:rsidR="009048B0" w:rsidRDefault="006C1113">
            <w:pPr>
              <w:tabs>
                <w:tab w:val="left" w:pos="0"/>
                <w:tab w:val="left" w:pos="540"/>
                <w:tab w:val="left" w:pos="720"/>
                <w:tab w:val="left" w:pos="1080"/>
              </w:tabs>
              <w:jc w:val="both"/>
            </w:pPr>
            <w:r>
              <w:t>Kitas ilgalaikis materialusis turtas</w:t>
            </w:r>
          </w:p>
        </w:tc>
        <w:tc>
          <w:tcPr>
            <w:tcW w:w="2146" w:type="dxa"/>
            <w:tcBorders>
              <w:top w:val="single" w:sz="4" w:space="0" w:color="000000"/>
              <w:left w:val="single" w:sz="4" w:space="0" w:color="000000"/>
              <w:bottom w:val="single" w:sz="4" w:space="0" w:color="000000"/>
            </w:tcBorders>
            <w:shd w:val="clear" w:color="auto" w:fill="auto"/>
          </w:tcPr>
          <w:p w14:paraId="00AE2512" w14:textId="77777777" w:rsidR="009048B0" w:rsidRDefault="006C1113">
            <w:pPr>
              <w:tabs>
                <w:tab w:val="left" w:pos="0"/>
                <w:tab w:val="left" w:pos="540"/>
                <w:tab w:val="left" w:pos="720"/>
                <w:tab w:val="left" w:pos="1080"/>
              </w:tabs>
              <w:ind w:left="-58" w:hanging="180"/>
              <w:jc w:val="center"/>
            </w:pPr>
            <w:r>
              <w:t>1679,80</w:t>
            </w:r>
          </w:p>
        </w:tc>
        <w:tc>
          <w:tcPr>
            <w:tcW w:w="1692" w:type="dxa"/>
            <w:tcBorders>
              <w:top w:val="single" w:sz="4" w:space="0" w:color="000000"/>
              <w:left w:val="single" w:sz="4" w:space="0" w:color="000000"/>
              <w:bottom w:val="single" w:sz="4" w:space="0" w:color="000000"/>
            </w:tcBorders>
            <w:shd w:val="clear" w:color="auto" w:fill="auto"/>
          </w:tcPr>
          <w:p w14:paraId="00AE2513" w14:textId="77777777" w:rsidR="009048B0" w:rsidRDefault="006C1113">
            <w:pPr>
              <w:tabs>
                <w:tab w:val="left" w:pos="0"/>
                <w:tab w:val="left" w:pos="540"/>
                <w:tab w:val="left" w:pos="720"/>
                <w:tab w:val="left" w:pos="1080"/>
              </w:tabs>
              <w:ind w:left="-58" w:hanging="180"/>
              <w:jc w:val="center"/>
            </w:pPr>
            <w:r>
              <w:t>983,74</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00AE2514" w14:textId="77777777" w:rsidR="009048B0" w:rsidRDefault="006C1113">
            <w:pPr>
              <w:tabs>
                <w:tab w:val="left" w:pos="0"/>
                <w:tab w:val="left" w:pos="540"/>
                <w:tab w:val="left" w:pos="720"/>
                <w:tab w:val="left" w:pos="1080"/>
              </w:tabs>
              <w:ind w:left="-58" w:hanging="180"/>
              <w:jc w:val="center"/>
            </w:pPr>
            <w:r>
              <w:t>696,06</w:t>
            </w:r>
          </w:p>
        </w:tc>
      </w:tr>
      <w:tr w:rsidR="009048B0" w14:paraId="00AE251A" w14:textId="77777777">
        <w:trPr>
          <w:trHeight w:val="298"/>
        </w:trPr>
        <w:tc>
          <w:tcPr>
            <w:tcW w:w="3686" w:type="dxa"/>
            <w:tcBorders>
              <w:top w:val="single" w:sz="4" w:space="0" w:color="000000"/>
              <w:left w:val="single" w:sz="4" w:space="0" w:color="000000"/>
              <w:bottom w:val="single" w:sz="4" w:space="0" w:color="000000"/>
            </w:tcBorders>
            <w:shd w:val="clear" w:color="auto" w:fill="auto"/>
          </w:tcPr>
          <w:p w14:paraId="00AE2516" w14:textId="77777777" w:rsidR="009048B0" w:rsidRDefault="006C1113">
            <w:pPr>
              <w:tabs>
                <w:tab w:val="left" w:pos="0"/>
                <w:tab w:val="left" w:pos="540"/>
                <w:tab w:val="left" w:pos="720"/>
                <w:tab w:val="left" w:pos="1080"/>
              </w:tabs>
              <w:jc w:val="both"/>
            </w:pPr>
            <w:r>
              <w:t>Kiti statiniai</w:t>
            </w:r>
          </w:p>
        </w:tc>
        <w:tc>
          <w:tcPr>
            <w:tcW w:w="2146" w:type="dxa"/>
            <w:tcBorders>
              <w:top w:val="single" w:sz="4" w:space="0" w:color="000000"/>
              <w:left w:val="single" w:sz="4" w:space="0" w:color="000000"/>
              <w:bottom w:val="single" w:sz="4" w:space="0" w:color="000000"/>
            </w:tcBorders>
            <w:shd w:val="clear" w:color="auto" w:fill="auto"/>
          </w:tcPr>
          <w:p w14:paraId="00AE2517" w14:textId="77777777" w:rsidR="009048B0" w:rsidRDefault="006C1113">
            <w:pPr>
              <w:tabs>
                <w:tab w:val="left" w:pos="0"/>
                <w:tab w:val="left" w:pos="540"/>
                <w:tab w:val="left" w:pos="720"/>
                <w:tab w:val="left" w:pos="1080"/>
              </w:tabs>
              <w:ind w:left="-58" w:hanging="180"/>
              <w:jc w:val="center"/>
            </w:pPr>
            <w:r>
              <w:t>14641,43</w:t>
            </w:r>
          </w:p>
        </w:tc>
        <w:tc>
          <w:tcPr>
            <w:tcW w:w="1692" w:type="dxa"/>
            <w:tcBorders>
              <w:top w:val="single" w:sz="4" w:space="0" w:color="000000"/>
              <w:left w:val="single" w:sz="4" w:space="0" w:color="000000"/>
              <w:bottom w:val="single" w:sz="4" w:space="0" w:color="000000"/>
            </w:tcBorders>
            <w:shd w:val="clear" w:color="auto" w:fill="auto"/>
          </w:tcPr>
          <w:p w14:paraId="00AE2518" w14:textId="77777777" w:rsidR="009048B0" w:rsidRDefault="006C1113">
            <w:pPr>
              <w:tabs>
                <w:tab w:val="left" w:pos="0"/>
                <w:tab w:val="left" w:pos="540"/>
                <w:tab w:val="left" w:pos="720"/>
                <w:tab w:val="left" w:pos="1080"/>
              </w:tabs>
              <w:ind w:left="-58" w:hanging="180"/>
              <w:jc w:val="center"/>
            </w:pPr>
            <w:r>
              <w:t>12459,07</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00AE2519" w14:textId="77777777" w:rsidR="009048B0" w:rsidRDefault="006C1113">
            <w:pPr>
              <w:tabs>
                <w:tab w:val="left" w:pos="0"/>
                <w:tab w:val="left" w:pos="540"/>
                <w:tab w:val="left" w:pos="720"/>
                <w:tab w:val="left" w:pos="1080"/>
              </w:tabs>
              <w:ind w:left="-58" w:hanging="180"/>
              <w:jc w:val="center"/>
            </w:pPr>
            <w:r>
              <w:t>2182,36</w:t>
            </w:r>
          </w:p>
        </w:tc>
      </w:tr>
      <w:tr w:rsidR="009048B0" w14:paraId="00AE251F" w14:textId="77777777">
        <w:trPr>
          <w:trHeight w:val="156"/>
        </w:trPr>
        <w:tc>
          <w:tcPr>
            <w:tcW w:w="3686" w:type="dxa"/>
            <w:tcBorders>
              <w:top w:val="single" w:sz="4" w:space="0" w:color="000000"/>
              <w:left w:val="single" w:sz="4" w:space="0" w:color="000000"/>
              <w:bottom w:val="single" w:sz="4" w:space="0" w:color="000000"/>
            </w:tcBorders>
            <w:shd w:val="clear" w:color="auto" w:fill="auto"/>
          </w:tcPr>
          <w:p w14:paraId="00AE251B" w14:textId="77777777" w:rsidR="009048B0" w:rsidRDefault="006C1113">
            <w:pPr>
              <w:tabs>
                <w:tab w:val="left" w:pos="0"/>
                <w:tab w:val="left" w:pos="540"/>
                <w:tab w:val="left" w:pos="720"/>
                <w:tab w:val="left" w:pos="1080"/>
              </w:tabs>
              <w:jc w:val="both"/>
              <w:rPr>
                <w:b/>
              </w:rPr>
            </w:pPr>
            <w:r>
              <w:rPr>
                <w:b/>
              </w:rPr>
              <w:t>Viso:</w:t>
            </w:r>
          </w:p>
        </w:tc>
        <w:tc>
          <w:tcPr>
            <w:tcW w:w="2146" w:type="dxa"/>
            <w:tcBorders>
              <w:top w:val="single" w:sz="4" w:space="0" w:color="000000"/>
              <w:left w:val="single" w:sz="4" w:space="0" w:color="000000"/>
              <w:bottom w:val="single" w:sz="4" w:space="0" w:color="000000"/>
            </w:tcBorders>
            <w:shd w:val="clear" w:color="auto" w:fill="auto"/>
          </w:tcPr>
          <w:p w14:paraId="00AE251C" w14:textId="77777777" w:rsidR="009048B0" w:rsidRDefault="006C1113">
            <w:pPr>
              <w:tabs>
                <w:tab w:val="left" w:pos="0"/>
                <w:tab w:val="left" w:pos="540"/>
                <w:tab w:val="left" w:pos="720"/>
                <w:tab w:val="left" w:pos="1080"/>
              </w:tabs>
              <w:ind w:left="-58" w:hanging="180"/>
              <w:jc w:val="center"/>
              <w:rPr>
                <w:b/>
              </w:rPr>
            </w:pPr>
            <w:r>
              <w:rPr>
                <w:b/>
              </w:rPr>
              <w:t>172978,81</w:t>
            </w:r>
          </w:p>
        </w:tc>
        <w:tc>
          <w:tcPr>
            <w:tcW w:w="1692" w:type="dxa"/>
            <w:tcBorders>
              <w:top w:val="single" w:sz="4" w:space="0" w:color="000000"/>
              <w:left w:val="single" w:sz="4" w:space="0" w:color="000000"/>
              <w:bottom w:val="single" w:sz="4" w:space="0" w:color="000000"/>
            </w:tcBorders>
            <w:shd w:val="clear" w:color="auto" w:fill="auto"/>
          </w:tcPr>
          <w:p w14:paraId="00AE251D" w14:textId="77777777" w:rsidR="009048B0" w:rsidRDefault="006C1113">
            <w:pPr>
              <w:tabs>
                <w:tab w:val="left" w:pos="0"/>
                <w:tab w:val="left" w:pos="540"/>
                <w:tab w:val="left" w:pos="720"/>
                <w:tab w:val="left" w:pos="1080"/>
              </w:tabs>
              <w:ind w:left="-58" w:hanging="180"/>
              <w:jc w:val="center"/>
              <w:rPr>
                <w:b/>
              </w:rPr>
            </w:pPr>
            <w:r>
              <w:rPr>
                <w:b/>
              </w:rPr>
              <w:t>80400,09</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00AE251E" w14:textId="77777777" w:rsidR="009048B0" w:rsidRDefault="006C1113">
            <w:pPr>
              <w:tabs>
                <w:tab w:val="left" w:pos="0"/>
                <w:tab w:val="left" w:pos="540"/>
                <w:tab w:val="left" w:pos="720"/>
                <w:tab w:val="left" w:pos="1080"/>
              </w:tabs>
              <w:ind w:left="-58" w:hanging="180"/>
              <w:jc w:val="center"/>
              <w:rPr>
                <w:b/>
              </w:rPr>
            </w:pPr>
            <w:r>
              <w:rPr>
                <w:b/>
              </w:rPr>
              <w:t>92578,72</w:t>
            </w:r>
          </w:p>
        </w:tc>
      </w:tr>
    </w:tbl>
    <w:p w14:paraId="00AE2520" w14:textId="77777777" w:rsidR="009048B0" w:rsidRDefault="006C1113">
      <w:pPr>
        <w:tabs>
          <w:tab w:val="left" w:pos="0"/>
          <w:tab w:val="left" w:pos="540"/>
          <w:tab w:val="left" w:pos="720"/>
          <w:tab w:val="left" w:pos="1080"/>
        </w:tabs>
        <w:ind w:hanging="180"/>
        <w:jc w:val="both"/>
      </w:pPr>
      <w:r>
        <w:t xml:space="preserve">  </w:t>
      </w:r>
      <w:r>
        <w:tab/>
      </w:r>
      <w:r>
        <w:tab/>
      </w:r>
      <w:r>
        <w:tab/>
      </w:r>
    </w:p>
    <w:p w14:paraId="00AE2521" w14:textId="77777777" w:rsidR="009048B0" w:rsidRDefault="006C1113">
      <w:pPr>
        <w:tabs>
          <w:tab w:val="left" w:pos="0"/>
          <w:tab w:val="left" w:pos="540"/>
          <w:tab w:val="left" w:pos="720"/>
          <w:tab w:val="left" w:pos="1080"/>
        </w:tabs>
        <w:ind w:hanging="180"/>
        <w:jc w:val="both"/>
      </w:pPr>
      <w:r>
        <w:tab/>
      </w:r>
      <w:r>
        <w:tab/>
      </w:r>
      <w:r>
        <w:t xml:space="preserve">  Ilgalaikio materialaus turto, kurio kontrolę riboja sutartys ar teisės aktai, ir turto, užstatyto kaip įsipareigojimo įvykdymo garantija, įstaigoje nėra.</w:t>
      </w:r>
    </w:p>
    <w:p w14:paraId="00AE2522" w14:textId="77777777" w:rsidR="009048B0" w:rsidRDefault="006C1113">
      <w:pPr>
        <w:tabs>
          <w:tab w:val="left" w:pos="0"/>
          <w:tab w:val="left" w:pos="720"/>
          <w:tab w:val="left" w:pos="900"/>
        </w:tabs>
        <w:ind w:hanging="180"/>
        <w:jc w:val="both"/>
      </w:pPr>
      <w:r>
        <w:tab/>
      </w:r>
      <w:r>
        <w:tab/>
        <w:t>Ataskaitinio laikotarpio pabaigai lopšelis-darželis valstybei nuosavybės teise priklausančio ilgal</w:t>
      </w:r>
      <w:r>
        <w:t>aikio turo neturi.</w:t>
      </w:r>
    </w:p>
    <w:p w14:paraId="00AE2523" w14:textId="77777777" w:rsidR="009048B0" w:rsidRDefault="006C1113">
      <w:pPr>
        <w:tabs>
          <w:tab w:val="left" w:pos="720"/>
          <w:tab w:val="left" w:pos="900"/>
        </w:tabs>
        <w:jc w:val="both"/>
        <w:rPr>
          <w:b/>
          <w:bCs/>
        </w:rPr>
      </w:pPr>
      <w:r>
        <w:t xml:space="preserve">           Ilgalaikio turto nuvertėjimo neužfiksuota.</w:t>
      </w:r>
      <w:r>
        <w:rPr>
          <w:b/>
          <w:bCs/>
        </w:rPr>
        <w:t xml:space="preserve"> </w:t>
      </w:r>
    </w:p>
    <w:p w14:paraId="00AE2524" w14:textId="77777777" w:rsidR="009048B0" w:rsidRDefault="006C1113">
      <w:r>
        <w:t xml:space="preserve">           </w:t>
      </w:r>
    </w:p>
    <w:p w14:paraId="00AE2525" w14:textId="77777777" w:rsidR="009048B0" w:rsidRDefault="009048B0"/>
    <w:p w14:paraId="00AE2526" w14:textId="77777777" w:rsidR="009048B0" w:rsidRDefault="009048B0"/>
    <w:p w14:paraId="00AE2527" w14:textId="77777777" w:rsidR="009048B0" w:rsidRDefault="006C1113">
      <w:r>
        <w:lastRenderedPageBreak/>
        <w:t xml:space="preserve">Ilgalaikio materialiojo turto, kuris yra visiškai nudėvėtas, tačiau vis dar naudojamas veikloje, įsigijimo ir pasigaminimo savikaina: </w:t>
      </w:r>
    </w:p>
    <w:tbl>
      <w:tblPr>
        <w:tblW w:w="9298" w:type="dxa"/>
        <w:tblInd w:w="-113" w:type="dxa"/>
        <w:tblLook w:val="04A0" w:firstRow="1" w:lastRow="0" w:firstColumn="1" w:lastColumn="0" w:noHBand="0" w:noVBand="1"/>
      </w:tblPr>
      <w:tblGrid>
        <w:gridCol w:w="870"/>
        <w:gridCol w:w="4458"/>
        <w:gridCol w:w="1440"/>
        <w:gridCol w:w="2530"/>
      </w:tblGrid>
      <w:tr w:rsidR="009048B0" w14:paraId="00AE252C" w14:textId="77777777">
        <w:tc>
          <w:tcPr>
            <w:tcW w:w="870" w:type="dxa"/>
            <w:tcBorders>
              <w:top w:val="single" w:sz="4" w:space="0" w:color="000000"/>
              <w:left w:val="single" w:sz="4" w:space="0" w:color="000000"/>
              <w:bottom w:val="single" w:sz="4" w:space="0" w:color="000000"/>
            </w:tcBorders>
            <w:shd w:val="clear" w:color="auto" w:fill="auto"/>
          </w:tcPr>
          <w:p w14:paraId="00AE2528" w14:textId="77777777" w:rsidR="009048B0" w:rsidRDefault="006C1113">
            <w:pPr>
              <w:tabs>
                <w:tab w:val="left" w:pos="0"/>
              </w:tabs>
              <w:jc w:val="both"/>
            </w:pPr>
            <w:r>
              <w:t>Eil.Nr.</w:t>
            </w:r>
          </w:p>
        </w:tc>
        <w:tc>
          <w:tcPr>
            <w:tcW w:w="4458" w:type="dxa"/>
            <w:tcBorders>
              <w:top w:val="single" w:sz="4" w:space="0" w:color="000000"/>
              <w:left w:val="single" w:sz="4" w:space="0" w:color="000000"/>
              <w:bottom w:val="single" w:sz="4" w:space="0" w:color="000000"/>
            </w:tcBorders>
            <w:shd w:val="clear" w:color="auto" w:fill="auto"/>
          </w:tcPr>
          <w:p w14:paraId="00AE2529" w14:textId="77777777" w:rsidR="009048B0" w:rsidRDefault="006C1113">
            <w:pPr>
              <w:tabs>
                <w:tab w:val="left" w:pos="0"/>
              </w:tabs>
              <w:jc w:val="both"/>
            </w:pPr>
            <w:r>
              <w:t xml:space="preserve">IMT </w:t>
            </w:r>
            <w:r>
              <w:t>pavadinimas</w:t>
            </w:r>
          </w:p>
        </w:tc>
        <w:tc>
          <w:tcPr>
            <w:tcW w:w="1440" w:type="dxa"/>
            <w:tcBorders>
              <w:top w:val="single" w:sz="4" w:space="0" w:color="000000"/>
              <w:left w:val="single" w:sz="4" w:space="0" w:color="000000"/>
              <w:bottom w:val="single" w:sz="4" w:space="0" w:color="000000"/>
            </w:tcBorders>
            <w:shd w:val="clear" w:color="auto" w:fill="auto"/>
          </w:tcPr>
          <w:p w14:paraId="00AE252A" w14:textId="77777777" w:rsidR="009048B0" w:rsidRDefault="006C1113">
            <w:pPr>
              <w:tabs>
                <w:tab w:val="left" w:pos="0"/>
              </w:tabs>
              <w:jc w:val="both"/>
            </w:pPr>
            <w:r>
              <w:t>Inventoriaus Nr.</w:t>
            </w:r>
          </w:p>
        </w:tc>
        <w:tc>
          <w:tcPr>
            <w:tcW w:w="2530" w:type="dxa"/>
            <w:tcBorders>
              <w:top w:val="single" w:sz="4" w:space="0" w:color="000000"/>
              <w:left w:val="single" w:sz="4" w:space="0" w:color="000000"/>
              <w:bottom w:val="single" w:sz="4" w:space="0" w:color="000000"/>
              <w:right w:val="single" w:sz="4" w:space="0" w:color="000000"/>
            </w:tcBorders>
            <w:shd w:val="clear" w:color="auto" w:fill="auto"/>
          </w:tcPr>
          <w:p w14:paraId="00AE252B" w14:textId="77777777" w:rsidR="009048B0" w:rsidRDefault="006C1113">
            <w:pPr>
              <w:tabs>
                <w:tab w:val="left" w:pos="0"/>
              </w:tabs>
              <w:jc w:val="both"/>
            </w:pPr>
            <w:r>
              <w:t>IMT įsigijimo savikaina Eur</w:t>
            </w:r>
          </w:p>
        </w:tc>
      </w:tr>
      <w:tr w:rsidR="009048B0" w14:paraId="00AE2531" w14:textId="77777777">
        <w:trPr>
          <w:trHeight w:val="327"/>
        </w:trPr>
        <w:tc>
          <w:tcPr>
            <w:tcW w:w="870" w:type="dxa"/>
            <w:tcBorders>
              <w:top w:val="single" w:sz="4" w:space="0" w:color="000000"/>
              <w:left w:val="single" w:sz="4" w:space="0" w:color="000000"/>
              <w:bottom w:val="single" w:sz="4" w:space="0" w:color="000000"/>
            </w:tcBorders>
            <w:shd w:val="clear" w:color="auto" w:fill="auto"/>
          </w:tcPr>
          <w:p w14:paraId="00AE252D" w14:textId="77777777" w:rsidR="009048B0" w:rsidRDefault="006C1113">
            <w:pPr>
              <w:tabs>
                <w:tab w:val="left" w:pos="0"/>
              </w:tabs>
              <w:jc w:val="both"/>
            </w:pPr>
            <w:r>
              <w:t>1.</w:t>
            </w:r>
          </w:p>
        </w:tc>
        <w:tc>
          <w:tcPr>
            <w:tcW w:w="4458" w:type="dxa"/>
            <w:tcBorders>
              <w:top w:val="single" w:sz="4" w:space="0" w:color="000000"/>
              <w:left w:val="single" w:sz="4" w:space="0" w:color="000000"/>
              <w:bottom w:val="single" w:sz="4" w:space="0" w:color="000000"/>
            </w:tcBorders>
            <w:shd w:val="clear" w:color="auto" w:fill="auto"/>
          </w:tcPr>
          <w:p w14:paraId="00AE252E" w14:textId="77777777" w:rsidR="009048B0" w:rsidRDefault="006C1113">
            <w:pPr>
              <w:tabs>
                <w:tab w:val="left" w:pos="0"/>
              </w:tabs>
              <w:jc w:val="both"/>
              <w:rPr>
                <w:color w:val="000000"/>
              </w:rPr>
            </w:pPr>
            <w:r>
              <w:rPr>
                <w:color w:val="000000"/>
              </w:rPr>
              <w:t>Mėsmalė elektrinė</w:t>
            </w:r>
          </w:p>
        </w:tc>
        <w:tc>
          <w:tcPr>
            <w:tcW w:w="1440" w:type="dxa"/>
            <w:tcBorders>
              <w:top w:val="single" w:sz="4" w:space="0" w:color="000000"/>
              <w:left w:val="single" w:sz="4" w:space="0" w:color="000000"/>
              <w:bottom w:val="single" w:sz="4" w:space="0" w:color="000000"/>
            </w:tcBorders>
            <w:shd w:val="clear" w:color="auto" w:fill="auto"/>
          </w:tcPr>
          <w:p w14:paraId="00AE252F" w14:textId="77777777" w:rsidR="009048B0" w:rsidRDefault="006C1113">
            <w:pPr>
              <w:tabs>
                <w:tab w:val="left" w:pos="0"/>
              </w:tabs>
              <w:jc w:val="both"/>
              <w:rPr>
                <w:color w:val="000000"/>
              </w:rPr>
            </w:pPr>
            <w:r>
              <w:rPr>
                <w:color w:val="000000"/>
              </w:rPr>
              <w:t>1650163</w:t>
            </w:r>
          </w:p>
        </w:tc>
        <w:tc>
          <w:tcPr>
            <w:tcW w:w="2530" w:type="dxa"/>
            <w:tcBorders>
              <w:top w:val="single" w:sz="4" w:space="0" w:color="000000"/>
              <w:left w:val="single" w:sz="4" w:space="0" w:color="000000"/>
              <w:bottom w:val="single" w:sz="4" w:space="0" w:color="000000"/>
              <w:right w:val="single" w:sz="4" w:space="0" w:color="000000"/>
            </w:tcBorders>
            <w:shd w:val="clear" w:color="auto" w:fill="auto"/>
          </w:tcPr>
          <w:p w14:paraId="00AE2530" w14:textId="77777777" w:rsidR="009048B0" w:rsidRDefault="006C1113">
            <w:pPr>
              <w:tabs>
                <w:tab w:val="left" w:pos="0"/>
              </w:tabs>
              <w:jc w:val="both"/>
              <w:rPr>
                <w:color w:val="000000"/>
              </w:rPr>
            </w:pPr>
            <w:r>
              <w:rPr>
                <w:color w:val="000000"/>
              </w:rPr>
              <w:t>444,28</w:t>
            </w:r>
          </w:p>
        </w:tc>
      </w:tr>
      <w:tr w:rsidR="009048B0" w14:paraId="00AE2536" w14:textId="77777777">
        <w:trPr>
          <w:trHeight w:val="312"/>
        </w:trPr>
        <w:tc>
          <w:tcPr>
            <w:tcW w:w="870" w:type="dxa"/>
            <w:tcBorders>
              <w:top w:val="single" w:sz="4" w:space="0" w:color="000000"/>
              <w:left w:val="single" w:sz="4" w:space="0" w:color="000000"/>
              <w:bottom w:val="single" w:sz="4" w:space="0" w:color="000000"/>
            </w:tcBorders>
            <w:shd w:val="clear" w:color="auto" w:fill="auto"/>
          </w:tcPr>
          <w:p w14:paraId="00AE2532" w14:textId="77777777" w:rsidR="009048B0" w:rsidRDefault="006C1113">
            <w:pPr>
              <w:tabs>
                <w:tab w:val="left" w:pos="0"/>
              </w:tabs>
              <w:jc w:val="both"/>
            </w:pPr>
            <w:r>
              <w:t>2.</w:t>
            </w:r>
          </w:p>
        </w:tc>
        <w:tc>
          <w:tcPr>
            <w:tcW w:w="4458" w:type="dxa"/>
            <w:tcBorders>
              <w:top w:val="single" w:sz="4" w:space="0" w:color="000000"/>
              <w:left w:val="single" w:sz="4" w:space="0" w:color="000000"/>
              <w:bottom w:val="single" w:sz="4" w:space="0" w:color="000000"/>
            </w:tcBorders>
            <w:shd w:val="clear" w:color="auto" w:fill="auto"/>
          </w:tcPr>
          <w:p w14:paraId="00AE2533" w14:textId="77777777" w:rsidR="009048B0" w:rsidRDefault="006C1113">
            <w:pPr>
              <w:tabs>
                <w:tab w:val="left" w:pos="0"/>
              </w:tabs>
              <w:jc w:val="both"/>
              <w:rPr>
                <w:color w:val="000000"/>
              </w:rPr>
            </w:pPr>
            <w:r>
              <w:rPr>
                <w:color w:val="000000"/>
              </w:rPr>
              <w:t>Daržovių valymo mašina</w:t>
            </w:r>
          </w:p>
        </w:tc>
        <w:tc>
          <w:tcPr>
            <w:tcW w:w="1440" w:type="dxa"/>
            <w:tcBorders>
              <w:top w:val="single" w:sz="4" w:space="0" w:color="000000"/>
              <w:left w:val="single" w:sz="4" w:space="0" w:color="000000"/>
              <w:bottom w:val="single" w:sz="4" w:space="0" w:color="000000"/>
            </w:tcBorders>
            <w:shd w:val="clear" w:color="auto" w:fill="auto"/>
          </w:tcPr>
          <w:p w14:paraId="00AE2534" w14:textId="77777777" w:rsidR="009048B0" w:rsidRDefault="006C1113">
            <w:pPr>
              <w:tabs>
                <w:tab w:val="left" w:pos="0"/>
              </w:tabs>
              <w:jc w:val="both"/>
              <w:rPr>
                <w:color w:val="000000"/>
              </w:rPr>
            </w:pPr>
            <w:r>
              <w:rPr>
                <w:color w:val="000000"/>
              </w:rPr>
              <w:t>1650164</w:t>
            </w:r>
          </w:p>
        </w:tc>
        <w:tc>
          <w:tcPr>
            <w:tcW w:w="2530" w:type="dxa"/>
            <w:tcBorders>
              <w:left w:val="single" w:sz="4" w:space="0" w:color="000000"/>
              <w:bottom w:val="single" w:sz="4" w:space="0" w:color="000000"/>
              <w:right w:val="single" w:sz="4" w:space="0" w:color="000000"/>
            </w:tcBorders>
            <w:shd w:val="clear" w:color="auto" w:fill="auto"/>
          </w:tcPr>
          <w:p w14:paraId="00AE2535" w14:textId="77777777" w:rsidR="009048B0" w:rsidRDefault="006C1113">
            <w:pPr>
              <w:tabs>
                <w:tab w:val="left" w:pos="0"/>
              </w:tabs>
              <w:jc w:val="both"/>
              <w:rPr>
                <w:color w:val="000000"/>
              </w:rPr>
            </w:pPr>
            <w:r>
              <w:rPr>
                <w:color w:val="000000"/>
              </w:rPr>
              <w:t>1 298,66</w:t>
            </w:r>
          </w:p>
        </w:tc>
      </w:tr>
      <w:tr w:rsidR="009048B0" w14:paraId="00AE253B" w14:textId="77777777">
        <w:trPr>
          <w:trHeight w:val="297"/>
        </w:trPr>
        <w:tc>
          <w:tcPr>
            <w:tcW w:w="870" w:type="dxa"/>
            <w:tcBorders>
              <w:top w:val="single" w:sz="4" w:space="0" w:color="000000"/>
              <w:left w:val="single" w:sz="4" w:space="0" w:color="000000"/>
              <w:bottom w:val="single" w:sz="4" w:space="0" w:color="000000"/>
            </w:tcBorders>
            <w:shd w:val="clear" w:color="auto" w:fill="auto"/>
          </w:tcPr>
          <w:p w14:paraId="00AE2537" w14:textId="77777777" w:rsidR="009048B0" w:rsidRDefault="006C1113">
            <w:pPr>
              <w:tabs>
                <w:tab w:val="left" w:pos="0"/>
              </w:tabs>
              <w:jc w:val="both"/>
            </w:pPr>
            <w:r>
              <w:t>3.</w:t>
            </w:r>
          </w:p>
        </w:tc>
        <w:tc>
          <w:tcPr>
            <w:tcW w:w="4458" w:type="dxa"/>
            <w:tcBorders>
              <w:top w:val="single" w:sz="4" w:space="0" w:color="000000"/>
              <w:left w:val="single" w:sz="4" w:space="0" w:color="000000"/>
              <w:bottom w:val="single" w:sz="4" w:space="0" w:color="000000"/>
            </w:tcBorders>
            <w:shd w:val="clear" w:color="auto" w:fill="auto"/>
          </w:tcPr>
          <w:p w14:paraId="00AE2538" w14:textId="77777777" w:rsidR="009048B0" w:rsidRDefault="006C1113">
            <w:pPr>
              <w:tabs>
                <w:tab w:val="left" w:pos="0"/>
              </w:tabs>
              <w:jc w:val="both"/>
              <w:rPr>
                <w:color w:val="000000"/>
              </w:rPr>
            </w:pPr>
            <w:r>
              <w:rPr>
                <w:color w:val="000000"/>
              </w:rPr>
              <w:t>Pianinas RIGA</w:t>
            </w:r>
          </w:p>
        </w:tc>
        <w:tc>
          <w:tcPr>
            <w:tcW w:w="1440" w:type="dxa"/>
            <w:tcBorders>
              <w:top w:val="single" w:sz="4" w:space="0" w:color="000000"/>
              <w:left w:val="single" w:sz="4" w:space="0" w:color="000000"/>
              <w:bottom w:val="single" w:sz="4" w:space="0" w:color="000000"/>
            </w:tcBorders>
            <w:shd w:val="clear" w:color="auto" w:fill="auto"/>
          </w:tcPr>
          <w:p w14:paraId="00AE2539" w14:textId="77777777" w:rsidR="009048B0" w:rsidRDefault="006C1113">
            <w:pPr>
              <w:tabs>
                <w:tab w:val="left" w:pos="0"/>
              </w:tabs>
              <w:jc w:val="both"/>
              <w:rPr>
                <w:color w:val="000000"/>
              </w:rPr>
            </w:pPr>
            <w:r>
              <w:rPr>
                <w:color w:val="000000"/>
              </w:rPr>
              <w:t>1380037</w:t>
            </w:r>
          </w:p>
        </w:tc>
        <w:tc>
          <w:tcPr>
            <w:tcW w:w="2530" w:type="dxa"/>
            <w:tcBorders>
              <w:left w:val="single" w:sz="4" w:space="0" w:color="000000"/>
              <w:bottom w:val="single" w:sz="4" w:space="0" w:color="000000"/>
              <w:right w:val="single" w:sz="4" w:space="0" w:color="000000"/>
            </w:tcBorders>
            <w:shd w:val="clear" w:color="auto" w:fill="auto"/>
          </w:tcPr>
          <w:p w14:paraId="00AE253A" w14:textId="77777777" w:rsidR="009048B0" w:rsidRDefault="006C1113">
            <w:pPr>
              <w:tabs>
                <w:tab w:val="left" w:pos="0"/>
              </w:tabs>
              <w:jc w:val="both"/>
              <w:rPr>
                <w:color w:val="000000"/>
              </w:rPr>
            </w:pPr>
            <w:r>
              <w:rPr>
                <w:color w:val="000000"/>
              </w:rPr>
              <w:t>321,48</w:t>
            </w:r>
          </w:p>
        </w:tc>
      </w:tr>
      <w:tr w:rsidR="009048B0" w14:paraId="00AE2540" w14:textId="77777777">
        <w:trPr>
          <w:trHeight w:val="195"/>
        </w:trPr>
        <w:tc>
          <w:tcPr>
            <w:tcW w:w="870" w:type="dxa"/>
            <w:tcBorders>
              <w:top w:val="single" w:sz="4" w:space="0" w:color="000000"/>
              <w:left w:val="single" w:sz="4" w:space="0" w:color="000000"/>
              <w:bottom w:val="single" w:sz="4" w:space="0" w:color="000000"/>
            </w:tcBorders>
            <w:shd w:val="clear" w:color="auto" w:fill="auto"/>
          </w:tcPr>
          <w:p w14:paraId="00AE253C" w14:textId="77777777" w:rsidR="009048B0" w:rsidRDefault="006C1113">
            <w:pPr>
              <w:tabs>
                <w:tab w:val="left" w:pos="0"/>
              </w:tabs>
              <w:jc w:val="both"/>
            </w:pPr>
            <w:r>
              <w:t>4.</w:t>
            </w:r>
          </w:p>
        </w:tc>
        <w:tc>
          <w:tcPr>
            <w:tcW w:w="4458" w:type="dxa"/>
            <w:tcBorders>
              <w:top w:val="single" w:sz="4" w:space="0" w:color="000000"/>
              <w:left w:val="single" w:sz="4" w:space="0" w:color="000000"/>
              <w:bottom w:val="single" w:sz="4" w:space="0" w:color="000000"/>
            </w:tcBorders>
            <w:shd w:val="clear" w:color="auto" w:fill="auto"/>
          </w:tcPr>
          <w:p w14:paraId="00AE253D" w14:textId="77777777" w:rsidR="009048B0" w:rsidRDefault="006C1113">
            <w:pPr>
              <w:tabs>
                <w:tab w:val="left" w:pos="0"/>
              </w:tabs>
              <w:jc w:val="both"/>
              <w:rPr>
                <w:color w:val="000000"/>
              </w:rPr>
            </w:pPr>
            <w:r>
              <w:rPr>
                <w:color w:val="000000"/>
              </w:rPr>
              <w:t>Nestandartiniai baldai</w:t>
            </w:r>
          </w:p>
        </w:tc>
        <w:tc>
          <w:tcPr>
            <w:tcW w:w="1440" w:type="dxa"/>
            <w:tcBorders>
              <w:top w:val="single" w:sz="4" w:space="0" w:color="000000"/>
              <w:left w:val="single" w:sz="4" w:space="0" w:color="000000"/>
              <w:bottom w:val="single" w:sz="4" w:space="0" w:color="000000"/>
            </w:tcBorders>
            <w:shd w:val="clear" w:color="auto" w:fill="auto"/>
          </w:tcPr>
          <w:p w14:paraId="00AE253E" w14:textId="77777777" w:rsidR="009048B0" w:rsidRDefault="006C1113">
            <w:pPr>
              <w:tabs>
                <w:tab w:val="left" w:pos="0"/>
              </w:tabs>
              <w:jc w:val="both"/>
              <w:rPr>
                <w:color w:val="000000"/>
              </w:rPr>
            </w:pPr>
            <w:r>
              <w:rPr>
                <w:color w:val="000000"/>
              </w:rPr>
              <w:t>16108</w:t>
            </w:r>
          </w:p>
        </w:tc>
        <w:tc>
          <w:tcPr>
            <w:tcW w:w="2530" w:type="dxa"/>
            <w:tcBorders>
              <w:left w:val="single" w:sz="4" w:space="0" w:color="000000"/>
              <w:bottom w:val="single" w:sz="4" w:space="0" w:color="000000"/>
              <w:right w:val="single" w:sz="4" w:space="0" w:color="000000"/>
            </w:tcBorders>
            <w:shd w:val="clear" w:color="auto" w:fill="auto"/>
          </w:tcPr>
          <w:p w14:paraId="00AE253F" w14:textId="77777777" w:rsidR="009048B0" w:rsidRDefault="006C1113">
            <w:pPr>
              <w:tabs>
                <w:tab w:val="left" w:pos="0"/>
              </w:tabs>
              <w:jc w:val="both"/>
            </w:pPr>
            <w:r>
              <w:rPr>
                <w:color w:val="000000"/>
              </w:rPr>
              <w:t>835,55</w:t>
            </w:r>
          </w:p>
        </w:tc>
      </w:tr>
      <w:tr w:rsidR="009048B0" w14:paraId="00AE2545" w14:textId="77777777">
        <w:trPr>
          <w:trHeight w:val="341"/>
        </w:trPr>
        <w:tc>
          <w:tcPr>
            <w:tcW w:w="870" w:type="dxa"/>
            <w:tcBorders>
              <w:top w:val="single" w:sz="4" w:space="0" w:color="000000"/>
              <w:left w:val="single" w:sz="4" w:space="0" w:color="000000"/>
              <w:bottom w:val="single" w:sz="4" w:space="0" w:color="000000"/>
            </w:tcBorders>
            <w:shd w:val="clear" w:color="auto" w:fill="auto"/>
          </w:tcPr>
          <w:p w14:paraId="00AE2541" w14:textId="77777777" w:rsidR="009048B0" w:rsidRDefault="006C1113">
            <w:pPr>
              <w:tabs>
                <w:tab w:val="left" w:pos="0"/>
              </w:tabs>
              <w:jc w:val="both"/>
            </w:pPr>
            <w:r>
              <w:t>5.</w:t>
            </w:r>
          </w:p>
        </w:tc>
        <w:tc>
          <w:tcPr>
            <w:tcW w:w="4458" w:type="dxa"/>
            <w:tcBorders>
              <w:top w:val="single" w:sz="4" w:space="0" w:color="000000"/>
              <w:left w:val="single" w:sz="4" w:space="0" w:color="000000"/>
              <w:bottom w:val="single" w:sz="4" w:space="0" w:color="000000"/>
            </w:tcBorders>
            <w:shd w:val="clear" w:color="auto" w:fill="auto"/>
          </w:tcPr>
          <w:p w14:paraId="00AE2542" w14:textId="77777777" w:rsidR="009048B0" w:rsidRDefault="006C1113">
            <w:pPr>
              <w:tabs>
                <w:tab w:val="left" w:pos="0"/>
              </w:tabs>
              <w:jc w:val="both"/>
            </w:pPr>
            <w:r>
              <w:rPr>
                <w:color w:val="000000"/>
              </w:rPr>
              <w:t>Suolas -baldeliai</w:t>
            </w:r>
          </w:p>
        </w:tc>
        <w:tc>
          <w:tcPr>
            <w:tcW w:w="1440" w:type="dxa"/>
            <w:tcBorders>
              <w:top w:val="single" w:sz="4" w:space="0" w:color="000000"/>
              <w:left w:val="single" w:sz="4" w:space="0" w:color="000000"/>
              <w:bottom w:val="single" w:sz="4" w:space="0" w:color="000000"/>
            </w:tcBorders>
            <w:shd w:val="clear" w:color="auto" w:fill="auto"/>
          </w:tcPr>
          <w:p w14:paraId="00AE2543" w14:textId="77777777" w:rsidR="009048B0" w:rsidRDefault="006C1113">
            <w:pPr>
              <w:tabs>
                <w:tab w:val="left" w:pos="0"/>
              </w:tabs>
              <w:jc w:val="both"/>
              <w:rPr>
                <w:color w:val="000000"/>
              </w:rPr>
            </w:pPr>
            <w:r>
              <w:rPr>
                <w:color w:val="000000"/>
              </w:rPr>
              <w:t>1650139</w:t>
            </w:r>
          </w:p>
        </w:tc>
        <w:tc>
          <w:tcPr>
            <w:tcW w:w="2530" w:type="dxa"/>
            <w:tcBorders>
              <w:left w:val="single" w:sz="4" w:space="0" w:color="000000"/>
              <w:bottom w:val="single" w:sz="4" w:space="0" w:color="000000"/>
              <w:right w:val="single" w:sz="4" w:space="0" w:color="000000"/>
            </w:tcBorders>
            <w:shd w:val="clear" w:color="auto" w:fill="auto"/>
          </w:tcPr>
          <w:p w14:paraId="00AE2544" w14:textId="77777777" w:rsidR="009048B0" w:rsidRDefault="006C1113">
            <w:pPr>
              <w:tabs>
                <w:tab w:val="left" w:pos="0"/>
              </w:tabs>
              <w:jc w:val="both"/>
              <w:rPr>
                <w:color w:val="000000"/>
              </w:rPr>
            </w:pPr>
            <w:r>
              <w:rPr>
                <w:color w:val="000000"/>
              </w:rPr>
              <w:t>373,03</w:t>
            </w:r>
          </w:p>
        </w:tc>
      </w:tr>
      <w:tr w:rsidR="009048B0" w14:paraId="00AE254A" w14:textId="77777777">
        <w:tc>
          <w:tcPr>
            <w:tcW w:w="870" w:type="dxa"/>
            <w:tcBorders>
              <w:top w:val="single" w:sz="4" w:space="0" w:color="000000"/>
              <w:left w:val="single" w:sz="4" w:space="0" w:color="000000"/>
              <w:bottom w:val="single" w:sz="4" w:space="0" w:color="000000"/>
            </w:tcBorders>
            <w:shd w:val="clear" w:color="auto" w:fill="auto"/>
          </w:tcPr>
          <w:p w14:paraId="00AE2546" w14:textId="77777777" w:rsidR="009048B0" w:rsidRDefault="006C1113">
            <w:pPr>
              <w:tabs>
                <w:tab w:val="left" w:pos="0"/>
              </w:tabs>
              <w:jc w:val="both"/>
            </w:pPr>
            <w:r>
              <w:t>6.</w:t>
            </w:r>
          </w:p>
        </w:tc>
        <w:tc>
          <w:tcPr>
            <w:tcW w:w="4458" w:type="dxa"/>
            <w:tcBorders>
              <w:top w:val="single" w:sz="4" w:space="0" w:color="000000"/>
              <w:left w:val="single" w:sz="4" w:space="0" w:color="000000"/>
              <w:bottom w:val="single" w:sz="4" w:space="0" w:color="000000"/>
            </w:tcBorders>
            <w:shd w:val="clear" w:color="auto" w:fill="auto"/>
          </w:tcPr>
          <w:p w14:paraId="00AE2547" w14:textId="77777777" w:rsidR="009048B0" w:rsidRDefault="006C1113">
            <w:pPr>
              <w:tabs>
                <w:tab w:val="left" w:pos="0"/>
              </w:tabs>
              <w:jc w:val="both"/>
              <w:rPr>
                <w:color w:val="000000"/>
              </w:rPr>
            </w:pPr>
            <w:r>
              <w:rPr>
                <w:color w:val="000000"/>
              </w:rPr>
              <w:t>Sekcija 4 dalių</w:t>
            </w:r>
          </w:p>
        </w:tc>
        <w:tc>
          <w:tcPr>
            <w:tcW w:w="1440" w:type="dxa"/>
            <w:tcBorders>
              <w:top w:val="single" w:sz="4" w:space="0" w:color="000000"/>
              <w:left w:val="single" w:sz="4" w:space="0" w:color="000000"/>
              <w:bottom w:val="single" w:sz="4" w:space="0" w:color="000000"/>
            </w:tcBorders>
            <w:shd w:val="clear" w:color="auto" w:fill="auto"/>
          </w:tcPr>
          <w:p w14:paraId="00AE2548" w14:textId="77777777" w:rsidR="009048B0" w:rsidRDefault="006C1113">
            <w:pPr>
              <w:tabs>
                <w:tab w:val="left" w:pos="0"/>
              </w:tabs>
              <w:jc w:val="both"/>
              <w:rPr>
                <w:color w:val="000000"/>
              </w:rPr>
            </w:pPr>
            <w:r>
              <w:rPr>
                <w:color w:val="000000"/>
              </w:rPr>
              <w:t>1650151</w:t>
            </w:r>
          </w:p>
        </w:tc>
        <w:tc>
          <w:tcPr>
            <w:tcW w:w="2530" w:type="dxa"/>
            <w:tcBorders>
              <w:left w:val="single" w:sz="4" w:space="0" w:color="000000"/>
              <w:bottom w:val="single" w:sz="4" w:space="0" w:color="000000"/>
              <w:right w:val="single" w:sz="4" w:space="0" w:color="000000"/>
            </w:tcBorders>
            <w:shd w:val="clear" w:color="auto" w:fill="auto"/>
          </w:tcPr>
          <w:p w14:paraId="00AE2549" w14:textId="77777777" w:rsidR="009048B0" w:rsidRDefault="006C1113">
            <w:pPr>
              <w:tabs>
                <w:tab w:val="left" w:pos="0"/>
              </w:tabs>
              <w:jc w:val="both"/>
              <w:rPr>
                <w:color w:val="000000"/>
              </w:rPr>
            </w:pPr>
            <w:r>
              <w:rPr>
                <w:color w:val="000000"/>
              </w:rPr>
              <w:t>663,23</w:t>
            </w:r>
          </w:p>
        </w:tc>
      </w:tr>
      <w:tr w:rsidR="009048B0" w14:paraId="00AE254F" w14:textId="77777777">
        <w:tc>
          <w:tcPr>
            <w:tcW w:w="870" w:type="dxa"/>
            <w:tcBorders>
              <w:top w:val="single" w:sz="4" w:space="0" w:color="000000"/>
              <w:left w:val="single" w:sz="4" w:space="0" w:color="000000"/>
              <w:bottom w:val="single" w:sz="4" w:space="0" w:color="000000"/>
            </w:tcBorders>
            <w:shd w:val="clear" w:color="auto" w:fill="auto"/>
          </w:tcPr>
          <w:p w14:paraId="00AE254B" w14:textId="77777777" w:rsidR="009048B0" w:rsidRDefault="006C1113">
            <w:pPr>
              <w:tabs>
                <w:tab w:val="left" w:pos="0"/>
              </w:tabs>
              <w:jc w:val="both"/>
            </w:pPr>
            <w:r>
              <w:t>7.</w:t>
            </w:r>
          </w:p>
        </w:tc>
        <w:tc>
          <w:tcPr>
            <w:tcW w:w="4458" w:type="dxa"/>
            <w:tcBorders>
              <w:top w:val="single" w:sz="4" w:space="0" w:color="000000"/>
              <w:left w:val="single" w:sz="4" w:space="0" w:color="000000"/>
              <w:bottom w:val="single" w:sz="4" w:space="0" w:color="000000"/>
            </w:tcBorders>
            <w:shd w:val="clear" w:color="auto" w:fill="auto"/>
          </w:tcPr>
          <w:p w14:paraId="00AE254C" w14:textId="77777777" w:rsidR="009048B0" w:rsidRDefault="006C1113">
            <w:pPr>
              <w:tabs>
                <w:tab w:val="left" w:pos="0"/>
              </w:tabs>
              <w:jc w:val="both"/>
              <w:rPr>
                <w:color w:val="000000"/>
              </w:rPr>
            </w:pPr>
            <w:r>
              <w:rPr>
                <w:color w:val="000000"/>
              </w:rPr>
              <w:t>3-jų kedžių komplektas</w:t>
            </w:r>
          </w:p>
        </w:tc>
        <w:tc>
          <w:tcPr>
            <w:tcW w:w="1440" w:type="dxa"/>
            <w:tcBorders>
              <w:top w:val="single" w:sz="4" w:space="0" w:color="000000"/>
              <w:left w:val="single" w:sz="4" w:space="0" w:color="000000"/>
              <w:bottom w:val="single" w:sz="4" w:space="0" w:color="000000"/>
            </w:tcBorders>
            <w:shd w:val="clear" w:color="auto" w:fill="auto"/>
          </w:tcPr>
          <w:p w14:paraId="00AE254D" w14:textId="77777777" w:rsidR="009048B0" w:rsidRDefault="006C1113">
            <w:pPr>
              <w:tabs>
                <w:tab w:val="left" w:pos="0"/>
              </w:tabs>
              <w:jc w:val="both"/>
              <w:rPr>
                <w:color w:val="000000"/>
              </w:rPr>
            </w:pPr>
            <w:r>
              <w:rPr>
                <w:color w:val="000000"/>
              </w:rPr>
              <w:t>1650153</w:t>
            </w:r>
          </w:p>
        </w:tc>
        <w:tc>
          <w:tcPr>
            <w:tcW w:w="2530" w:type="dxa"/>
            <w:tcBorders>
              <w:left w:val="single" w:sz="4" w:space="0" w:color="000000"/>
              <w:bottom w:val="single" w:sz="4" w:space="0" w:color="000000"/>
              <w:right w:val="single" w:sz="4" w:space="0" w:color="000000"/>
            </w:tcBorders>
            <w:shd w:val="clear" w:color="auto" w:fill="auto"/>
          </w:tcPr>
          <w:p w14:paraId="00AE254E" w14:textId="77777777" w:rsidR="009048B0" w:rsidRDefault="006C1113">
            <w:pPr>
              <w:tabs>
                <w:tab w:val="left" w:pos="0"/>
              </w:tabs>
              <w:jc w:val="both"/>
              <w:rPr>
                <w:color w:val="000000"/>
              </w:rPr>
            </w:pPr>
            <w:r>
              <w:rPr>
                <w:color w:val="000000"/>
              </w:rPr>
              <w:t>364,63</w:t>
            </w:r>
          </w:p>
        </w:tc>
      </w:tr>
      <w:tr w:rsidR="009048B0" w14:paraId="00AE2554" w14:textId="77777777">
        <w:tc>
          <w:tcPr>
            <w:tcW w:w="870" w:type="dxa"/>
            <w:tcBorders>
              <w:top w:val="single" w:sz="4" w:space="0" w:color="000000"/>
              <w:left w:val="single" w:sz="4" w:space="0" w:color="000000"/>
              <w:bottom w:val="single" w:sz="4" w:space="0" w:color="000000"/>
            </w:tcBorders>
            <w:shd w:val="clear" w:color="auto" w:fill="auto"/>
          </w:tcPr>
          <w:p w14:paraId="00AE2550" w14:textId="77777777" w:rsidR="009048B0" w:rsidRDefault="006C1113">
            <w:pPr>
              <w:tabs>
                <w:tab w:val="left" w:pos="0"/>
              </w:tabs>
              <w:jc w:val="both"/>
            </w:pPr>
            <w:r>
              <w:t>8.</w:t>
            </w:r>
          </w:p>
        </w:tc>
        <w:tc>
          <w:tcPr>
            <w:tcW w:w="4458" w:type="dxa"/>
            <w:tcBorders>
              <w:top w:val="single" w:sz="4" w:space="0" w:color="000000"/>
              <w:left w:val="single" w:sz="4" w:space="0" w:color="000000"/>
              <w:bottom w:val="single" w:sz="4" w:space="0" w:color="000000"/>
            </w:tcBorders>
            <w:shd w:val="clear" w:color="auto" w:fill="auto"/>
          </w:tcPr>
          <w:p w14:paraId="00AE2551" w14:textId="77777777" w:rsidR="009048B0" w:rsidRDefault="006C1113">
            <w:pPr>
              <w:tabs>
                <w:tab w:val="left" w:pos="0"/>
              </w:tabs>
              <w:jc w:val="both"/>
              <w:rPr>
                <w:color w:val="000000"/>
              </w:rPr>
            </w:pPr>
            <w:r>
              <w:rPr>
                <w:color w:val="000000"/>
              </w:rPr>
              <w:t>Pastatoma spinta</w:t>
            </w:r>
          </w:p>
        </w:tc>
        <w:tc>
          <w:tcPr>
            <w:tcW w:w="1440" w:type="dxa"/>
            <w:tcBorders>
              <w:top w:val="single" w:sz="4" w:space="0" w:color="000000"/>
              <w:left w:val="single" w:sz="4" w:space="0" w:color="000000"/>
              <w:bottom w:val="single" w:sz="4" w:space="0" w:color="000000"/>
            </w:tcBorders>
            <w:shd w:val="clear" w:color="auto" w:fill="auto"/>
          </w:tcPr>
          <w:p w14:paraId="00AE2552" w14:textId="77777777" w:rsidR="009048B0" w:rsidRDefault="006C1113">
            <w:pPr>
              <w:tabs>
                <w:tab w:val="left" w:pos="0"/>
              </w:tabs>
              <w:jc w:val="both"/>
              <w:rPr>
                <w:color w:val="000000"/>
              </w:rPr>
            </w:pPr>
            <w:r>
              <w:rPr>
                <w:color w:val="000000"/>
              </w:rPr>
              <w:t>1650154</w:t>
            </w:r>
          </w:p>
        </w:tc>
        <w:tc>
          <w:tcPr>
            <w:tcW w:w="2530" w:type="dxa"/>
            <w:tcBorders>
              <w:left w:val="single" w:sz="4" w:space="0" w:color="000000"/>
              <w:bottom w:val="single" w:sz="4" w:space="0" w:color="000000"/>
              <w:right w:val="single" w:sz="4" w:space="0" w:color="000000"/>
            </w:tcBorders>
            <w:shd w:val="clear" w:color="auto" w:fill="auto"/>
          </w:tcPr>
          <w:p w14:paraId="00AE2553" w14:textId="77777777" w:rsidR="009048B0" w:rsidRDefault="006C1113">
            <w:pPr>
              <w:tabs>
                <w:tab w:val="left" w:pos="0"/>
              </w:tabs>
              <w:jc w:val="both"/>
              <w:rPr>
                <w:color w:val="000000"/>
              </w:rPr>
            </w:pPr>
            <w:r>
              <w:rPr>
                <w:color w:val="000000"/>
              </w:rPr>
              <w:t>362,03</w:t>
            </w:r>
          </w:p>
        </w:tc>
      </w:tr>
      <w:tr w:rsidR="009048B0" w14:paraId="00AE2559" w14:textId="77777777">
        <w:tc>
          <w:tcPr>
            <w:tcW w:w="870" w:type="dxa"/>
            <w:tcBorders>
              <w:top w:val="single" w:sz="4" w:space="0" w:color="000000"/>
              <w:left w:val="single" w:sz="4" w:space="0" w:color="000000"/>
              <w:bottom w:val="single" w:sz="4" w:space="0" w:color="000000"/>
            </w:tcBorders>
            <w:shd w:val="clear" w:color="auto" w:fill="auto"/>
          </w:tcPr>
          <w:p w14:paraId="00AE2555" w14:textId="77777777" w:rsidR="009048B0" w:rsidRDefault="006C1113">
            <w:pPr>
              <w:tabs>
                <w:tab w:val="left" w:pos="0"/>
              </w:tabs>
              <w:jc w:val="both"/>
            </w:pPr>
            <w:r>
              <w:t>9.</w:t>
            </w:r>
          </w:p>
        </w:tc>
        <w:tc>
          <w:tcPr>
            <w:tcW w:w="4458" w:type="dxa"/>
            <w:tcBorders>
              <w:top w:val="single" w:sz="4" w:space="0" w:color="000000"/>
              <w:left w:val="single" w:sz="4" w:space="0" w:color="000000"/>
              <w:bottom w:val="single" w:sz="4" w:space="0" w:color="000000"/>
            </w:tcBorders>
            <w:shd w:val="clear" w:color="auto" w:fill="auto"/>
          </w:tcPr>
          <w:p w14:paraId="00AE2556" w14:textId="77777777" w:rsidR="009048B0" w:rsidRDefault="006C1113">
            <w:pPr>
              <w:tabs>
                <w:tab w:val="left" w:pos="0"/>
              </w:tabs>
              <w:jc w:val="both"/>
              <w:rPr>
                <w:color w:val="000000"/>
              </w:rPr>
            </w:pPr>
            <w:r>
              <w:rPr>
                <w:color w:val="000000"/>
              </w:rPr>
              <w:t>Kompiuteris , monitorius, spausdintuvas</w:t>
            </w:r>
          </w:p>
        </w:tc>
        <w:tc>
          <w:tcPr>
            <w:tcW w:w="1440" w:type="dxa"/>
            <w:tcBorders>
              <w:top w:val="single" w:sz="4" w:space="0" w:color="000000"/>
              <w:left w:val="single" w:sz="4" w:space="0" w:color="000000"/>
              <w:bottom w:val="single" w:sz="4" w:space="0" w:color="000000"/>
            </w:tcBorders>
            <w:shd w:val="clear" w:color="auto" w:fill="auto"/>
          </w:tcPr>
          <w:p w14:paraId="00AE2557" w14:textId="77777777" w:rsidR="009048B0" w:rsidRDefault="006C1113">
            <w:pPr>
              <w:tabs>
                <w:tab w:val="left" w:pos="0"/>
              </w:tabs>
              <w:jc w:val="both"/>
              <w:rPr>
                <w:color w:val="000000"/>
              </w:rPr>
            </w:pPr>
            <w:r>
              <w:rPr>
                <w:color w:val="000000"/>
              </w:rPr>
              <w:t>1380001</w:t>
            </w:r>
          </w:p>
        </w:tc>
        <w:tc>
          <w:tcPr>
            <w:tcW w:w="2530" w:type="dxa"/>
            <w:tcBorders>
              <w:left w:val="single" w:sz="4" w:space="0" w:color="000000"/>
              <w:bottom w:val="single" w:sz="4" w:space="0" w:color="000000"/>
              <w:right w:val="single" w:sz="4" w:space="0" w:color="000000"/>
            </w:tcBorders>
            <w:shd w:val="clear" w:color="auto" w:fill="auto"/>
          </w:tcPr>
          <w:p w14:paraId="00AE2558" w14:textId="77777777" w:rsidR="009048B0" w:rsidRDefault="006C1113">
            <w:pPr>
              <w:tabs>
                <w:tab w:val="left" w:pos="0"/>
              </w:tabs>
              <w:jc w:val="both"/>
              <w:rPr>
                <w:color w:val="000000"/>
              </w:rPr>
            </w:pPr>
            <w:r>
              <w:rPr>
                <w:color w:val="000000"/>
              </w:rPr>
              <w:t>664,39</w:t>
            </w:r>
          </w:p>
        </w:tc>
      </w:tr>
      <w:tr w:rsidR="009048B0" w14:paraId="00AE255E" w14:textId="77777777">
        <w:tc>
          <w:tcPr>
            <w:tcW w:w="870" w:type="dxa"/>
            <w:tcBorders>
              <w:top w:val="single" w:sz="4" w:space="0" w:color="000000"/>
              <w:left w:val="single" w:sz="4" w:space="0" w:color="000000"/>
              <w:bottom w:val="single" w:sz="4" w:space="0" w:color="000000"/>
            </w:tcBorders>
            <w:shd w:val="clear" w:color="auto" w:fill="auto"/>
          </w:tcPr>
          <w:p w14:paraId="00AE255A" w14:textId="77777777" w:rsidR="009048B0" w:rsidRDefault="006C1113">
            <w:pPr>
              <w:tabs>
                <w:tab w:val="left" w:pos="0"/>
              </w:tabs>
              <w:jc w:val="both"/>
            </w:pPr>
            <w:r>
              <w:t>10.</w:t>
            </w:r>
          </w:p>
        </w:tc>
        <w:tc>
          <w:tcPr>
            <w:tcW w:w="4458" w:type="dxa"/>
            <w:tcBorders>
              <w:top w:val="single" w:sz="4" w:space="0" w:color="000000"/>
              <w:left w:val="single" w:sz="4" w:space="0" w:color="000000"/>
              <w:bottom w:val="single" w:sz="4" w:space="0" w:color="000000"/>
            </w:tcBorders>
            <w:shd w:val="clear" w:color="auto" w:fill="auto"/>
          </w:tcPr>
          <w:p w14:paraId="00AE255B" w14:textId="77777777" w:rsidR="009048B0" w:rsidRDefault="006C1113">
            <w:pPr>
              <w:tabs>
                <w:tab w:val="left" w:pos="0"/>
              </w:tabs>
              <w:jc w:val="both"/>
              <w:rPr>
                <w:color w:val="000000"/>
              </w:rPr>
            </w:pPr>
            <w:r>
              <w:rPr>
                <w:color w:val="000000"/>
              </w:rPr>
              <w:t>Kompiuteris su monitorium</w:t>
            </w:r>
          </w:p>
        </w:tc>
        <w:tc>
          <w:tcPr>
            <w:tcW w:w="1440" w:type="dxa"/>
            <w:tcBorders>
              <w:top w:val="single" w:sz="4" w:space="0" w:color="000000"/>
              <w:left w:val="single" w:sz="4" w:space="0" w:color="000000"/>
              <w:bottom w:val="single" w:sz="4" w:space="0" w:color="000000"/>
            </w:tcBorders>
            <w:shd w:val="clear" w:color="auto" w:fill="auto"/>
          </w:tcPr>
          <w:p w14:paraId="00AE255C" w14:textId="77777777" w:rsidR="009048B0" w:rsidRDefault="006C1113">
            <w:pPr>
              <w:tabs>
                <w:tab w:val="left" w:pos="0"/>
              </w:tabs>
              <w:jc w:val="both"/>
              <w:rPr>
                <w:color w:val="000000"/>
              </w:rPr>
            </w:pPr>
            <w:r>
              <w:rPr>
                <w:color w:val="000000"/>
              </w:rPr>
              <w:t>1380002</w:t>
            </w:r>
          </w:p>
        </w:tc>
        <w:tc>
          <w:tcPr>
            <w:tcW w:w="2530" w:type="dxa"/>
            <w:tcBorders>
              <w:left w:val="single" w:sz="4" w:space="0" w:color="000000"/>
              <w:bottom w:val="single" w:sz="4" w:space="0" w:color="000000"/>
              <w:right w:val="single" w:sz="4" w:space="0" w:color="000000"/>
            </w:tcBorders>
            <w:shd w:val="clear" w:color="auto" w:fill="auto"/>
          </w:tcPr>
          <w:p w14:paraId="00AE255D" w14:textId="77777777" w:rsidR="009048B0" w:rsidRDefault="006C1113">
            <w:pPr>
              <w:tabs>
                <w:tab w:val="left" w:pos="0"/>
              </w:tabs>
              <w:jc w:val="both"/>
            </w:pPr>
            <w:r>
              <w:rPr>
                <w:color w:val="000000"/>
              </w:rPr>
              <w:t>490,62</w:t>
            </w:r>
          </w:p>
        </w:tc>
      </w:tr>
      <w:tr w:rsidR="009048B0" w14:paraId="00AE2563" w14:textId="77777777">
        <w:trPr>
          <w:trHeight w:val="210"/>
        </w:trPr>
        <w:tc>
          <w:tcPr>
            <w:tcW w:w="870" w:type="dxa"/>
            <w:tcBorders>
              <w:top w:val="single" w:sz="4" w:space="0" w:color="000000"/>
              <w:left w:val="single" w:sz="4" w:space="0" w:color="000000"/>
              <w:bottom w:val="single" w:sz="4" w:space="0" w:color="000000"/>
            </w:tcBorders>
            <w:shd w:val="clear" w:color="auto" w:fill="auto"/>
          </w:tcPr>
          <w:p w14:paraId="00AE255F" w14:textId="77777777" w:rsidR="009048B0" w:rsidRDefault="006C1113">
            <w:pPr>
              <w:tabs>
                <w:tab w:val="left" w:pos="0"/>
              </w:tabs>
              <w:jc w:val="both"/>
            </w:pPr>
            <w:r>
              <w:t>11.</w:t>
            </w:r>
          </w:p>
        </w:tc>
        <w:tc>
          <w:tcPr>
            <w:tcW w:w="4458" w:type="dxa"/>
            <w:tcBorders>
              <w:top w:val="single" w:sz="4" w:space="0" w:color="000000"/>
              <w:left w:val="single" w:sz="4" w:space="0" w:color="000000"/>
              <w:bottom w:val="single" w:sz="4" w:space="0" w:color="000000"/>
            </w:tcBorders>
            <w:shd w:val="clear" w:color="auto" w:fill="auto"/>
          </w:tcPr>
          <w:p w14:paraId="00AE2560" w14:textId="77777777" w:rsidR="009048B0" w:rsidRDefault="006C1113">
            <w:pPr>
              <w:tabs>
                <w:tab w:val="left" w:pos="0"/>
              </w:tabs>
              <w:jc w:val="both"/>
            </w:pPr>
            <w:r>
              <w:rPr>
                <w:color w:val="000000"/>
              </w:rPr>
              <w:t xml:space="preserve">Kompiuteris , monitorius, </w:t>
            </w:r>
            <w:r>
              <w:rPr>
                <w:color w:val="000000"/>
              </w:rPr>
              <w:t>spausdintuvas</w:t>
            </w:r>
          </w:p>
        </w:tc>
        <w:tc>
          <w:tcPr>
            <w:tcW w:w="1440" w:type="dxa"/>
            <w:tcBorders>
              <w:top w:val="single" w:sz="4" w:space="0" w:color="000000"/>
              <w:left w:val="single" w:sz="4" w:space="0" w:color="000000"/>
              <w:bottom w:val="single" w:sz="4" w:space="0" w:color="000000"/>
            </w:tcBorders>
            <w:shd w:val="clear" w:color="auto" w:fill="auto"/>
          </w:tcPr>
          <w:p w14:paraId="00AE2561" w14:textId="77777777" w:rsidR="009048B0" w:rsidRDefault="006C1113">
            <w:pPr>
              <w:tabs>
                <w:tab w:val="left" w:pos="0"/>
              </w:tabs>
              <w:jc w:val="both"/>
              <w:rPr>
                <w:color w:val="000000"/>
              </w:rPr>
            </w:pPr>
            <w:r>
              <w:rPr>
                <w:color w:val="000000"/>
              </w:rPr>
              <w:t>1380003</w:t>
            </w:r>
          </w:p>
        </w:tc>
        <w:tc>
          <w:tcPr>
            <w:tcW w:w="2530" w:type="dxa"/>
            <w:tcBorders>
              <w:left w:val="single" w:sz="4" w:space="0" w:color="000000"/>
              <w:bottom w:val="single" w:sz="4" w:space="0" w:color="000000"/>
              <w:right w:val="single" w:sz="4" w:space="0" w:color="000000"/>
            </w:tcBorders>
            <w:shd w:val="clear" w:color="auto" w:fill="auto"/>
          </w:tcPr>
          <w:p w14:paraId="00AE2562" w14:textId="77777777" w:rsidR="009048B0" w:rsidRDefault="006C1113">
            <w:pPr>
              <w:tabs>
                <w:tab w:val="left" w:pos="0"/>
              </w:tabs>
              <w:jc w:val="both"/>
              <w:rPr>
                <w:color w:val="000000"/>
              </w:rPr>
            </w:pPr>
            <w:r>
              <w:rPr>
                <w:color w:val="000000"/>
              </w:rPr>
              <w:t>595,75</w:t>
            </w:r>
          </w:p>
        </w:tc>
      </w:tr>
      <w:tr w:rsidR="009048B0" w14:paraId="00AE2568" w14:textId="77777777">
        <w:trPr>
          <w:trHeight w:val="329"/>
        </w:trPr>
        <w:tc>
          <w:tcPr>
            <w:tcW w:w="870" w:type="dxa"/>
            <w:tcBorders>
              <w:top w:val="single" w:sz="4" w:space="0" w:color="000000"/>
              <w:left w:val="single" w:sz="4" w:space="0" w:color="000000"/>
              <w:bottom w:val="single" w:sz="4" w:space="0" w:color="000000"/>
            </w:tcBorders>
            <w:shd w:val="clear" w:color="auto" w:fill="auto"/>
          </w:tcPr>
          <w:p w14:paraId="00AE2564" w14:textId="77777777" w:rsidR="009048B0" w:rsidRDefault="006C1113">
            <w:pPr>
              <w:tabs>
                <w:tab w:val="left" w:pos="0"/>
              </w:tabs>
              <w:jc w:val="both"/>
            </w:pPr>
            <w:r>
              <w:t>12.</w:t>
            </w:r>
          </w:p>
        </w:tc>
        <w:tc>
          <w:tcPr>
            <w:tcW w:w="4458" w:type="dxa"/>
            <w:tcBorders>
              <w:top w:val="single" w:sz="4" w:space="0" w:color="000000"/>
              <w:left w:val="single" w:sz="4" w:space="0" w:color="000000"/>
              <w:bottom w:val="single" w:sz="4" w:space="0" w:color="000000"/>
            </w:tcBorders>
            <w:shd w:val="clear" w:color="auto" w:fill="auto"/>
          </w:tcPr>
          <w:p w14:paraId="00AE2565" w14:textId="77777777" w:rsidR="009048B0" w:rsidRDefault="006C1113">
            <w:pPr>
              <w:tabs>
                <w:tab w:val="left" w:pos="0"/>
              </w:tabs>
              <w:jc w:val="both"/>
              <w:rPr>
                <w:color w:val="000000"/>
              </w:rPr>
            </w:pPr>
            <w:r>
              <w:rPr>
                <w:color w:val="000000"/>
              </w:rPr>
              <w:t>Kompiuteris su monitorium</w:t>
            </w:r>
          </w:p>
        </w:tc>
        <w:tc>
          <w:tcPr>
            <w:tcW w:w="1440" w:type="dxa"/>
            <w:tcBorders>
              <w:top w:val="single" w:sz="4" w:space="0" w:color="000000"/>
              <w:left w:val="single" w:sz="4" w:space="0" w:color="000000"/>
              <w:bottom w:val="single" w:sz="4" w:space="0" w:color="000000"/>
            </w:tcBorders>
            <w:shd w:val="clear" w:color="auto" w:fill="auto"/>
          </w:tcPr>
          <w:p w14:paraId="00AE2566" w14:textId="77777777" w:rsidR="009048B0" w:rsidRDefault="006C1113">
            <w:pPr>
              <w:tabs>
                <w:tab w:val="left" w:pos="0"/>
              </w:tabs>
              <w:jc w:val="both"/>
              <w:rPr>
                <w:color w:val="000000"/>
              </w:rPr>
            </w:pPr>
            <w:r>
              <w:rPr>
                <w:color w:val="000000"/>
              </w:rPr>
              <w:t>1380004</w:t>
            </w:r>
          </w:p>
        </w:tc>
        <w:tc>
          <w:tcPr>
            <w:tcW w:w="2530" w:type="dxa"/>
            <w:tcBorders>
              <w:left w:val="single" w:sz="4" w:space="0" w:color="000000"/>
              <w:bottom w:val="single" w:sz="4" w:space="0" w:color="000000"/>
              <w:right w:val="single" w:sz="4" w:space="0" w:color="000000"/>
            </w:tcBorders>
            <w:shd w:val="clear" w:color="auto" w:fill="auto"/>
          </w:tcPr>
          <w:p w14:paraId="00AE2567" w14:textId="77777777" w:rsidR="009048B0" w:rsidRDefault="006C1113">
            <w:pPr>
              <w:tabs>
                <w:tab w:val="left" w:pos="0"/>
              </w:tabs>
              <w:jc w:val="both"/>
              <w:rPr>
                <w:color w:val="000000"/>
              </w:rPr>
            </w:pPr>
            <w:r>
              <w:rPr>
                <w:color w:val="000000"/>
              </w:rPr>
              <w:t>847,43</w:t>
            </w:r>
          </w:p>
        </w:tc>
      </w:tr>
      <w:tr w:rsidR="009048B0" w14:paraId="00AE256D" w14:textId="77777777">
        <w:trPr>
          <w:trHeight w:val="270"/>
        </w:trPr>
        <w:tc>
          <w:tcPr>
            <w:tcW w:w="870" w:type="dxa"/>
            <w:tcBorders>
              <w:top w:val="single" w:sz="4" w:space="0" w:color="000000"/>
              <w:left w:val="single" w:sz="4" w:space="0" w:color="000000"/>
              <w:bottom w:val="single" w:sz="4" w:space="0" w:color="000000"/>
            </w:tcBorders>
            <w:shd w:val="clear" w:color="auto" w:fill="auto"/>
          </w:tcPr>
          <w:p w14:paraId="00AE2569" w14:textId="77777777" w:rsidR="009048B0" w:rsidRDefault="006C1113">
            <w:pPr>
              <w:tabs>
                <w:tab w:val="left" w:pos="0"/>
              </w:tabs>
              <w:jc w:val="both"/>
            </w:pPr>
            <w:r>
              <w:t>13.</w:t>
            </w:r>
          </w:p>
        </w:tc>
        <w:tc>
          <w:tcPr>
            <w:tcW w:w="4458" w:type="dxa"/>
            <w:tcBorders>
              <w:top w:val="single" w:sz="4" w:space="0" w:color="000000"/>
              <w:left w:val="single" w:sz="4" w:space="0" w:color="000000"/>
              <w:bottom w:val="single" w:sz="4" w:space="0" w:color="000000"/>
            </w:tcBorders>
            <w:shd w:val="clear" w:color="auto" w:fill="auto"/>
          </w:tcPr>
          <w:p w14:paraId="00AE256A" w14:textId="77777777" w:rsidR="009048B0" w:rsidRDefault="006C1113">
            <w:pPr>
              <w:tabs>
                <w:tab w:val="left" w:pos="0"/>
              </w:tabs>
              <w:jc w:val="both"/>
              <w:rPr>
                <w:color w:val="000000"/>
              </w:rPr>
            </w:pPr>
            <w:r>
              <w:rPr>
                <w:color w:val="000000"/>
              </w:rPr>
              <w:t>Betono stulpelių tvora</w:t>
            </w:r>
          </w:p>
        </w:tc>
        <w:tc>
          <w:tcPr>
            <w:tcW w:w="1440" w:type="dxa"/>
            <w:tcBorders>
              <w:top w:val="single" w:sz="4" w:space="0" w:color="000000"/>
              <w:left w:val="single" w:sz="4" w:space="0" w:color="000000"/>
              <w:bottom w:val="single" w:sz="4" w:space="0" w:color="000000"/>
            </w:tcBorders>
            <w:shd w:val="clear" w:color="auto" w:fill="auto"/>
          </w:tcPr>
          <w:p w14:paraId="00AE256B" w14:textId="77777777" w:rsidR="009048B0" w:rsidRDefault="006C1113">
            <w:pPr>
              <w:tabs>
                <w:tab w:val="left" w:pos="0"/>
              </w:tabs>
              <w:jc w:val="both"/>
              <w:rPr>
                <w:color w:val="000000"/>
              </w:rPr>
            </w:pPr>
            <w:r>
              <w:rPr>
                <w:color w:val="000000"/>
              </w:rPr>
              <w:t>1100013</w:t>
            </w:r>
          </w:p>
        </w:tc>
        <w:tc>
          <w:tcPr>
            <w:tcW w:w="2530" w:type="dxa"/>
            <w:tcBorders>
              <w:left w:val="single" w:sz="4" w:space="0" w:color="000000"/>
              <w:bottom w:val="single" w:sz="4" w:space="0" w:color="000000"/>
              <w:right w:val="single" w:sz="4" w:space="0" w:color="000000"/>
            </w:tcBorders>
            <w:shd w:val="clear" w:color="auto" w:fill="auto"/>
          </w:tcPr>
          <w:p w14:paraId="00AE256C" w14:textId="77777777" w:rsidR="009048B0" w:rsidRDefault="006C1113">
            <w:pPr>
              <w:tabs>
                <w:tab w:val="left" w:pos="0"/>
              </w:tabs>
              <w:jc w:val="both"/>
              <w:rPr>
                <w:color w:val="000000"/>
              </w:rPr>
            </w:pPr>
            <w:r>
              <w:rPr>
                <w:color w:val="000000"/>
              </w:rPr>
              <w:t>1 638,38</w:t>
            </w:r>
          </w:p>
        </w:tc>
      </w:tr>
      <w:tr w:rsidR="009048B0" w14:paraId="00AE2572" w14:textId="77777777">
        <w:trPr>
          <w:trHeight w:val="268"/>
        </w:trPr>
        <w:tc>
          <w:tcPr>
            <w:tcW w:w="870" w:type="dxa"/>
            <w:tcBorders>
              <w:top w:val="single" w:sz="4" w:space="0" w:color="000000"/>
              <w:left w:val="single" w:sz="4" w:space="0" w:color="000000"/>
              <w:bottom w:val="single" w:sz="4" w:space="0" w:color="000000"/>
            </w:tcBorders>
            <w:shd w:val="clear" w:color="auto" w:fill="auto"/>
          </w:tcPr>
          <w:p w14:paraId="00AE256E" w14:textId="77777777" w:rsidR="009048B0" w:rsidRDefault="006C1113">
            <w:pPr>
              <w:tabs>
                <w:tab w:val="left" w:pos="0"/>
              </w:tabs>
              <w:jc w:val="both"/>
            </w:pPr>
            <w:r>
              <w:t>14.</w:t>
            </w:r>
          </w:p>
        </w:tc>
        <w:tc>
          <w:tcPr>
            <w:tcW w:w="4458" w:type="dxa"/>
            <w:tcBorders>
              <w:top w:val="single" w:sz="4" w:space="0" w:color="000000"/>
              <w:left w:val="single" w:sz="4" w:space="0" w:color="000000"/>
              <w:bottom w:val="single" w:sz="4" w:space="0" w:color="000000"/>
            </w:tcBorders>
            <w:shd w:val="clear" w:color="auto" w:fill="auto"/>
          </w:tcPr>
          <w:p w14:paraId="00AE256F" w14:textId="77777777" w:rsidR="009048B0" w:rsidRDefault="006C1113">
            <w:pPr>
              <w:tabs>
                <w:tab w:val="left" w:pos="0"/>
              </w:tabs>
              <w:jc w:val="both"/>
              <w:rPr>
                <w:color w:val="000000"/>
              </w:rPr>
            </w:pPr>
            <w:r>
              <w:rPr>
                <w:color w:val="000000"/>
              </w:rPr>
              <w:t>Kiemo aikštelė</w:t>
            </w:r>
          </w:p>
        </w:tc>
        <w:tc>
          <w:tcPr>
            <w:tcW w:w="1440" w:type="dxa"/>
            <w:tcBorders>
              <w:top w:val="single" w:sz="4" w:space="0" w:color="000000"/>
              <w:left w:val="single" w:sz="4" w:space="0" w:color="000000"/>
              <w:bottom w:val="single" w:sz="4" w:space="0" w:color="000000"/>
            </w:tcBorders>
            <w:shd w:val="clear" w:color="auto" w:fill="auto"/>
          </w:tcPr>
          <w:p w14:paraId="00AE2570" w14:textId="77777777" w:rsidR="009048B0" w:rsidRDefault="006C1113">
            <w:pPr>
              <w:tabs>
                <w:tab w:val="left" w:pos="0"/>
              </w:tabs>
              <w:jc w:val="both"/>
              <w:rPr>
                <w:color w:val="000000"/>
              </w:rPr>
            </w:pPr>
            <w:r>
              <w:rPr>
                <w:color w:val="000000"/>
              </w:rPr>
              <w:t>1100014</w:t>
            </w:r>
          </w:p>
        </w:tc>
        <w:tc>
          <w:tcPr>
            <w:tcW w:w="2530" w:type="dxa"/>
            <w:tcBorders>
              <w:left w:val="single" w:sz="4" w:space="0" w:color="000000"/>
              <w:bottom w:val="single" w:sz="4" w:space="0" w:color="000000"/>
              <w:right w:val="single" w:sz="4" w:space="0" w:color="000000"/>
            </w:tcBorders>
            <w:shd w:val="clear" w:color="auto" w:fill="auto"/>
          </w:tcPr>
          <w:p w14:paraId="00AE2571" w14:textId="77777777" w:rsidR="009048B0" w:rsidRDefault="006C1113">
            <w:pPr>
              <w:tabs>
                <w:tab w:val="left" w:pos="0"/>
              </w:tabs>
              <w:jc w:val="both"/>
              <w:rPr>
                <w:color w:val="000000"/>
              </w:rPr>
            </w:pPr>
            <w:r>
              <w:rPr>
                <w:color w:val="000000"/>
              </w:rPr>
              <w:t>3 417,52</w:t>
            </w:r>
          </w:p>
        </w:tc>
      </w:tr>
      <w:tr w:rsidR="009048B0" w14:paraId="00AE2577" w14:textId="77777777">
        <w:tc>
          <w:tcPr>
            <w:tcW w:w="870" w:type="dxa"/>
            <w:tcBorders>
              <w:top w:val="single" w:sz="4" w:space="0" w:color="000000"/>
              <w:left w:val="single" w:sz="4" w:space="0" w:color="000000"/>
              <w:bottom w:val="single" w:sz="4" w:space="0" w:color="000000"/>
            </w:tcBorders>
            <w:shd w:val="clear" w:color="auto" w:fill="auto"/>
          </w:tcPr>
          <w:p w14:paraId="00AE2573" w14:textId="77777777" w:rsidR="009048B0" w:rsidRDefault="009048B0">
            <w:pPr>
              <w:tabs>
                <w:tab w:val="left" w:pos="0"/>
              </w:tabs>
              <w:snapToGrid w:val="0"/>
              <w:jc w:val="both"/>
            </w:pPr>
          </w:p>
        </w:tc>
        <w:tc>
          <w:tcPr>
            <w:tcW w:w="4458" w:type="dxa"/>
            <w:tcBorders>
              <w:top w:val="single" w:sz="4" w:space="0" w:color="000000"/>
              <w:left w:val="single" w:sz="4" w:space="0" w:color="000000"/>
              <w:bottom w:val="single" w:sz="4" w:space="0" w:color="000000"/>
            </w:tcBorders>
            <w:shd w:val="clear" w:color="auto" w:fill="auto"/>
          </w:tcPr>
          <w:p w14:paraId="00AE2574" w14:textId="77777777" w:rsidR="009048B0" w:rsidRDefault="006C1113">
            <w:pPr>
              <w:tabs>
                <w:tab w:val="left" w:pos="0"/>
              </w:tabs>
              <w:jc w:val="both"/>
              <w:rPr>
                <w:b/>
                <w:bCs/>
              </w:rPr>
            </w:pPr>
            <w:r>
              <w:rPr>
                <w:b/>
                <w:bCs/>
              </w:rPr>
              <w:t>Viso:</w:t>
            </w:r>
          </w:p>
        </w:tc>
        <w:tc>
          <w:tcPr>
            <w:tcW w:w="1440" w:type="dxa"/>
            <w:tcBorders>
              <w:top w:val="single" w:sz="4" w:space="0" w:color="000000"/>
              <w:left w:val="single" w:sz="4" w:space="0" w:color="000000"/>
              <w:bottom w:val="single" w:sz="4" w:space="0" w:color="000000"/>
            </w:tcBorders>
            <w:shd w:val="clear" w:color="auto" w:fill="auto"/>
          </w:tcPr>
          <w:p w14:paraId="00AE2575" w14:textId="77777777" w:rsidR="009048B0" w:rsidRDefault="009048B0">
            <w:pPr>
              <w:tabs>
                <w:tab w:val="left" w:pos="0"/>
              </w:tabs>
              <w:snapToGrid w:val="0"/>
              <w:jc w:val="both"/>
              <w:rPr>
                <w:b/>
                <w:bCs/>
              </w:rPr>
            </w:pPr>
          </w:p>
        </w:tc>
        <w:tc>
          <w:tcPr>
            <w:tcW w:w="2530" w:type="dxa"/>
            <w:tcBorders>
              <w:top w:val="single" w:sz="4" w:space="0" w:color="000000"/>
              <w:left w:val="single" w:sz="4" w:space="0" w:color="000000"/>
              <w:bottom w:val="single" w:sz="4" w:space="0" w:color="000000"/>
              <w:right w:val="single" w:sz="4" w:space="0" w:color="000000"/>
            </w:tcBorders>
            <w:shd w:val="clear" w:color="auto" w:fill="auto"/>
          </w:tcPr>
          <w:p w14:paraId="00AE2576" w14:textId="77777777" w:rsidR="009048B0" w:rsidRDefault="006C1113">
            <w:pPr>
              <w:tabs>
                <w:tab w:val="left" w:pos="0"/>
              </w:tabs>
              <w:jc w:val="both"/>
              <w:rPr>
                <w:b/>
              </w:rPr>
            </w:pPr>
            <w:r>
              <w:rPr>
                <w:b/>
              </w:rPr>
              <w:t>12316,98</w:t>
            </w:r>
          </w:p>
        </w:tc>
      </w:tr>
    </w:tbl>
    <w:p w14:paraId="00AE2578" w14:textId="77777777" w:rsidR="009048B0" w:rsidRDefault="009048B0">
      <w:pPr>
        <w:rPr>
          <w:b/>
          <w:bCs/>
        </w:rPr>
      </w:pPr>
    </w:p>
    <w:p w14:paraId="00AE2579" w14:textId="77777777" w:rsidR="009048B0" w:rsidRDefault="006C1113">
      <w:pPr>
        <w:rPr>
          <w:b/>
          <w:bCs/>
        </w:rPr>
      </w:pPr>
      <w:r>
        <w:rPr>
          <w:b/>
          <w:bCs/>
        </w:rPr>
        <w:t xml:space="preserve">P05. Ilgalaikis finansinis turtas </w:t>
      </w:r>
    </w:p>
    <w:p w14:paraId="00AE257A" w14:textId="77777777" w:rsidR="009048B0" w:rsidRDefault="006C1113">
      <w:pPr>
        <w:rPr>
          <w:bCs/>
        </w:rPr>
      </w:pPr>
      <w:r>
        <w:rPr>
          <w:bCs/>
        </w:rPr>
        <w:t xml:space="preserve">           Ilgalaikis finansinis </w:t>
      </w:r>
      <w:r>
        <w:rPr>
          <w:bCs/>
        </w:rPr>
        <w:t>turtas 5168,88 Eur -  ilgalaikiai atidėjiniai.</w:t>
      </w:r>
    </w:p>
    <w:p w14:paraId="00AE257B" w14:textId="77777777" w:rsidR="009048B0" w:rsidRDefault="006C1113">
      <w:pPr>
        <w:rPr>
          <w:bCs/>
        </w:rPr>
      </w:pPr>
      <w:r>
        <w:rPr>
          <w:bCs/>
        </w:rPr>
        <w:tab/>
      </w:r>
    </w:p>
    <w:p w14:paraId="00AE257C" w14:textId="77777777" w:rsidR="009048B0" w:rsidRDefault="006C1113">
      <w:pPr>
        <w:tabs>
          <w:tab w:val="left" w:pos="720"/>
        </w:tabs>
        <w:rPr>
          <w:b/>
          <w:bCs/>
        </w:rPr>
      </w:pPr>
      <w:r>
        <w:rPr>
          <w:b/>
          <w:bCs/>
        </w:rPr>
        <w:t xml:space="preserve">P06. Turtas, atsirandantis iš nuomos, finansinės nuomos (lizingo) ir kitų turto perdavimo sutarčių </w:t>
      </w:r>
    </w:p>
    <w:p w14:paraId="00AE257D" w14:textId="77777777" w:rsidR="009048B0" w:rsidRDefault="006C1113">
      <w:pPr>
        <w:tabs>
          <w:tab w:val="left" w:pos="720"/>
        </w:tabs>
      </w:pPr>
      <w:r>
        <w:tab/>
        <w:t>Turto, naudojamo pagal finansinės nuomos (lizingo) sutartis nėra.</w:t>
      </w:r>
    </w:p>
    <w:p w14:paraId="00AE257E" w14:textId="77777777" w:rsidR="009048B0" w:rsidRDefault="009048B0">
      <w:pPr>
        <w:tabs>
          <w:tab w:val="left" w:pos="720"/>
        </w:tabs>
      </w:pPr>
    </w:p>
    <w:p w14:paraId="00AE257F" w14:textId="77777777" w:rsidR="009048B0" w:rsidRDefault="006C1113">
      <w:r>
        <w:rPr>
          <w:b/>
          <w:bCs/>
        </w:rPr>
        <w:t xml:space="preserve">P07. Biologinis turtas  </w:t>
      </w:r>
    </w:p>
    <w:p w14:paraId="00AE2580" w14:textId="77777777" w:rsidR="009048B0" w:rsidRDefault="006C1113">
      <w:pPr>
        <w:tabs>
          <w:tab w:val="left" w:pos="540"/>
        </w:tabs>
      </w:pPr>
      <w:r>
        <w:tab/>
        <w:t xml:space="preserve">  Biologinio </w:t>
      </w:r>
      <w:r>
        <w:t>turto lopšelis-darželis neturi.</w:t>
      </w:r>
    </w:p>
    <w:p w14:paraId="00AE2581" w14:textId="77777777" w:rsidR="009048B0" w:rsidRDefault="009048B0">
      <w:pPr>
        <w:tabs>
          <w:tab w:val="left" w:pos="540"/>
        </w:tabs>
      </w:pPr>
    </w:p>
    <w:p w14:paraId="00AE2582" w14:textId="77777777" w:rsidR="009048B0" w:rsidRDefault="006C1113">
      <w:pPr>
        <w:rPr>
          <w:b/>
          <w:bCs/>
        </w:rPr>
      </w:pPr>
      <w:r>
        <w:rPr>
          <w:b/>
          <w:bCs/>
        </w:rPr>
        <w:t xml:space="preserve">P08. Atsargos </w:t>
      </w:r>
    </w:p>
    <w:p w14:paraId="00AE2583" w14:textId="77777777" w:rsidR="009048B0" w:rsidRDefault="006C1113">
      <w:pPr>
        <w:tabs>
          <w:tab w:val="left" w:pos="720"/>
        </w:tabs>
        <w:jc w:val="both"/>
      </w:pPr>
      <w:r>
        <w:rPr>
          <w:b/>
          <w:bCs/>
        </w:rPr>
        <w:tab/>
      </w:r>
      <w:r>
        <w:rPr>
          <w:bCs/>
        </w:rPr>
        <w:t>M</w:t>
      </w:r>
      <w:r>
        <w:t xml:space="preserve">edžiagų įsigijimo savikaina laikotarpio pradžiai yra </w:t>
      </w:r>
      <w:r>
        <w:rPr>
          <w:b/>
        </w:rPr>
        <w:t>1633,81</w:t>
      </w:r>
      <w:r>
        <w:t xml:space="preserve"> Eur (368,96 Eur maisto produktai ir 1264,85 Eur kitos medžiagos ir žaliavos).</w:t>
      </w:r>
    </w:p>
    <w:p w14:paraId="00AE2584" w14:textId="77777777" w:rsidR="009048B0" w:rsidRDefault="006C1113">
      <w:pPr>
        <w:tabs>
          <w:tab w:val="left" w:pos="720"/>
        </w:tabs>
        <w:jc w:val="both"/>
      </w:pPr>
      <w:r>
        <w:t xml:space="preserve">            Lopšelio-darželio atsargas sudaro žaliavos, medžiagos ir ūkinis inventorius. Per ataskaitinį laikotarpį įsigyta atsargų už </w:t>
      </w:r>
      <w:r>
        <w:rPr>
          <w:b/>
        </w:rPr>
        <w:t>51727,77</w:t>
      </w:r>
      <w:r>
        <w:t xml:space="preserve"> Eur: </w:t>
      </w:r>
    </w:p>
    <w:p w14:paraId="00AE2585" w14:textId="77777777" w:rsidR="009048B0" w:rsidRDefault="006C1113">
      <w:pPr>
        <w:numPr>
          <w:ilvl w:val="0"/>
          <w:numId w:val="6"/>
        </w:numPr>
        <w:tabs>
          <w:tab w:val="left" w:pos="720"/>
        </w:tabs>
        <w:jc w:val="both"/>
      </w:pPr>
      <w:r>
        <w:t xml:space="preserve">maisto produktai už 35770,35 Eur (iš jų už 1554,86 Eur gauta kaip parama pagal programas „Pienas vaikams“ ir „Vaisių vartojimo skatinimas mokyklose“); </w:t>
      </w:r>
    </w:p>
    <w:p w14:paraId="00AE2586" w14:textId="77777777" w:rsidR="009048B0" w:rsidRDefault="006C1113">
      <w:pPr>
        <w:widowControl w:val="0"/>
        <w:numPr>
          <w:ilvl w:val="0"/>
          <w:numId w:val="6"/>
        </w:numPr>
        <w:shd w:val="clear" w:color="auto" w:fill="FFFFFF"/>
        <w:autoSpaceDE w:val="0"/>
        <w:jc w:val="both"/>
      </w:pPr>
      <w:r>
        <w:t>kitos žaliavos ir medžiagos – 5220,27 Eur (iš jų nemokamai gauta asmeninės apsaugos priemonės  už 1042,9</w:t>
      </w:r>
      <w:r>
        <w:t>1 Eur iš Panevėžio miesto savivaldybės administracijos);</w:t>
      </w:r>
    </w:p>
    <w:p w14:paraId="00AE2587" w14:textId="77777777" w:rsidR="009048B0" w:rsidRDefault="006C1113">
      <w:pPr>
        <w:widowControl w:val="0"/>
        <w:numPr>
          <w:ilvl w:val="0"/>
          <w:numId w:val="6"/>
        </w:numPr>
        <w:shd w:val="clear" w:color="auto" w:fill="FFFFFF"/>
        <w:autoSpaceDE w:val="0"/>
        <w:jc w:val="both"/>
      </w:pPr>
      <w:r>
        <w:t>ūkinis inventorius – 10737,15 Eur.</w:t>
      </w:r>
    </w:p>
    <w:p w14:paraId="00AE2588" w14:textId="77777777" w:rsidR="009048B0" w:rsidRDefault="006C1113">
      <w:pPr>
        <w:widowControl w:val="0"/>
        <w:shd w:val="clear" w:color="auto" w:fill="FFFFFF"/>
        <w:autoSpaceDE w:val="0"/>
        <w:jc w:val="both"/>
      </w:pPr>
      <w:r>
        <w:t xml:space="preserve">           Atsargos nuvertintos nebuvo.</w:t>
      </w:r>
    </w:p>
    <w:p w14:paraId="00AE2589" w14:textId="77777777" w:rsidR="009048B0" w:rsidRDefault="006C1113">
      <w:pPr>
        <w:tabs>
          <w:tab w:val="left" w:pos="0"/>
          <w:tab w:val="left" w:pos="720"/>
        </w:tabs>
        <w:ind w:hanging="180"/>
        <w:jc w:val="both"/>
      </w:pPr>
      <w:r>
        <w:tab/>
        <w:t xml:space="preserve">           Sunaudota veikloje ir nurašyta už </w:t>
      </w:r>
      <w:r>
        <w:rPr>
          <w:b/>
        </w:rPr>
        <w:t>52855,57</w:t>
      </w:r>
      <w:r>
        <w:t xml:space="preserve"> Eur: </w:t>
      </w:r>
    </w:p>
    <w:p w14:paraId="00AE258A" w14:textId="77777777" w:rsidR="009048B0" w:rsidRDefault="006C1113">
      <w:pPr>
        <w:numPr>
          <w:ilvl w:val="0"/>
          <w:numId w:val="6"/>
        </w:numPr>
        <w:tabs>
          <w:tab w:val="left" w:pos="0"/>
          <w:tab w:val="left" w:pos="720"/>
        </w:tabs>
        <w:jc w:val="both"/>
      </w:pPr>
      <w:r>
        <w:t xml:space="preserve">maisto produktai 35683,98 Eur, </w:t>
      </w:r>
    </w:p>
    <w:p w14:paraId="00AE258B" w14:textId="77777777" w:rsidR="009048B0" w:rsidRDefault="006C1113">
      <w:pPr>
        <w:numPr>
          <w:ilvl w:val="0"/>
          <w:numId w:val="6"/>
        </w:numPr>
        <w:tabs>
          <w:tab w:val="left" w:pos="0"/>
          <w:tab w:val="left" w:pos="720"/>
        </w:tabs>
        <w:jc w:val="both"/>
      </w:pPr>
      <w:r>
        <w:t>kitos žaliavos ir medžiagos 643</w:t>
      </w:r>
      <w:r>
        <w:t xml:space="preserve">4,44 Eur, </w:t>
      </w:r>
    </w:p>
    <w:p w14:paraId="00AE258C" w14:textId="77777777" w:rsidR="009048B0" w:rsidRDefault="006C1113">
      <w:pPr>
        <w:numPr>
          <w:ilvl w:val="0"/>
          <w:numId w:val="6"/>
        </w:numPr>
        <w:tabs>
          <w:tab w:val="left" w:pos="0"/>
          <w:tab w:val="left" w:pos="720"/>
        </w:tabs>
        <w:jc w:val="both"/>
      </w:pPr>
      <w:r>
        <w:t>ūkinis inventorius, kuris atiduotas naudoti veikloje  10737,15 Eur.</w:t>
      </w:r>
    </w:p>
    <w:p w14:paraId="00AE258D" w14:textId="77777777" w:rsidR="009048B0" w:rsidRDefault="006C1113">
      <w:pPr>
        <w:tabs>
          <w:tab w:val="left" w:pos="0"/>
          <w:tab w:val="left" w:pos="540"/>
        </w:tabs>
        <w:ind w:hanging="180"/>
        <w:jc w:val="both"/>
      </w:pPr>
      <w:r>
        <w:tab/>
      </w:r>
      <w:r>
        <w:tab/>
        <w:t xml:space="preserve">  Medžiagų įsigijimo savikaina laikotarpio pabaigai yra </w:t>
      </w:r>
      <w:r>
        <w:rPr>
          <w:b/>
        </w:rPr>
        <w:t>506,01</w:t>
      </w:r>
      <w:r>
        <w:t xml:space="preserve"> Eur (visas likutis iš spec. lėšų), iš jų: 455,33 Eur maisto produktai, 50,68 Eur kitos medžiagos ir žaliavos. Vi</w:t>
      </w:r>
      <w:r>
        <w:t xml:space="preserve">sos atsargos yra sandėlyje, pas trečiuosius asmenis atsargų nėra. Atsargų likutis ataskaitinių metų pabaigoje, palyginus su praeitais metais, sumažėjo 1127,80 Eur. </w:t>
      </w:r>
    </w:p>
    <w:p w14:paraId="00AE258E" w14:textId="77777777" w:rsidR="009048B0" w:rsidRDefault="006C1113">
      <w:pPr>
        <w:tabs>
          <w:tab w:val="left" w:pos="0"/>
          <w:tab w:val="left" w:pos="540"/>
        </w:tabs>
        <w:ind w:hanging="180"/>
        <w:jc w:val="both"/>
      </w:pPr>
      <w:r>
        <w:tab/>
      </w:r>
      <w:r>
        <w:tab/>
        <w:t xml:space="preserve">  </w:t>
      </w:r>
    </w:p>
    <w:p w14:paraId="00AE258F" w14:textId="77777777" w:rsidR="009048B0" w:rsidRDefault="006C1113">
      <w:r>
        <w:rPr>
          <w:b/>
        </w:rPr>
        <w:t xml:space="preserve">P09. Išankstiniai apmokėjimai </w:t>
      </w:r>
    </w:p>
    <w:p w14:paraId="00AE2590" w14:textId="77777777" w:rsidR="009048B0" w:rsidRDefault="006C1113">
      <w:pPr>
        <w:tabs>
          <w:tab w:val="left" w:pos="0"/>
          <w:tab w:val="left" w:pos="540"/>
        </w:tabs>
        <w:ind w:hanging="180"/>
        <w:jc w:val="both"/>
      </w:pPr>
      <w:r>
        <w:tab/>
      </w:r>
      <w:r>
        <w:tab/>
        <w:t xml:space="preserve">Išankstinius apmokėjimus 33,39 Eur sudaro ateinančių </w:t>
      </w:r>
      <w:r>
        <w:t>laikotarpių sąnaudos:</w:t>
      </w:r>
    </w:p>
    <w:p w14:paraId="00AE2591" w14:textId="77777777" w:rsidR="009048B0" w:rsidRDefault="006C1113">
      <w:pPr>
        <w:numPr>
          <w:ilvl w:val="0"/>
          <w:numId w:val="6"/>
        </w:numPr>
        <w:tabs>
          <w:tab w:val="left" w:pos="0"/>
          <w:tab w:val="left" w:pos="540"/>
        </w:tabs>
        <w:jc w:val="both"/>
      </w:pPr>
      <w:r>
        <w:lastRenderedPageBreak/>
        <w:t>iš Panevėžio miesto savivaldybės administracijos nemokamai gauta prenumerata 2023 metams 29,40 Eur (savivaldybės biudžeto lėšos);</w:t>
      </w:r>
    </w:p>
    <w:p w14:paraId="00AE2592" w14:textId="77777777" w:rsidR="009048B0" w:rsidRDefault="006C1113">
      <w:pPr>
        <w:numPr>
          <w:ilvl w:val="0"/>
          <w:numId w:val="6"/>
        </w:numPr>
        <w:tabs>
          <w:tab w:val="left" w:pos="0"/>
          <w:tab w:val="left" w:pos="540"/>
        </w:tabs>
        <w:jc w:val="both"/>
      </w:pPr>
      <w:r>
        <w:t>Darbo užmokesčio permoka (profsąjungos mokestis) 3,99 Eur.</w:t>
      </w:r>
    </w:p>
    <w:p w14:paraId="00AE2593" w14:textId="77777777" w:rsidR="009048B0" w:rsidRDefault="009048B0"/>
    <w:p w14:paraId="00AE2594" w14:textId="77777777" w:rsidR="009048B0" w:rsidRDefault="006C1113">
      <w:pPr>
        <w:rPr>
          <w:b/>
        </w:rPr>
      </w:pPr>
      <w:r>
        <w:rPr>
          <w:b/>
        </w:rPr>
        <w:t xml:space="preserve">P10. Per vienus metus gautinos sumos  </w:t>
      </w:r>
    </w:p>
    <w:p w14:paraId="00AE2595" w14:textId="77777777" w:rsidR="009048B0" w:rsidRDefault="006C1113">
      <w:pPr>
        <w:jc w:val="both"/>
      </w:pPr>
      <w:r>
        <w:t xml:space="preserve">        Per vienerius metus gautinas sumas  42980,51 Eur sudaro:  </w:t>
      </w:r>
    </w:p>
    <w:p w14:paraId="00AE2596" w14:textId="77777777" w:rsidR="009048B0" w:rsidRDefault="006C1113">
      <w:pPr>
        <w:numPr>
          <w:ilvl w:val="0"/>
          <w:numId w:val="6"/>
        </w:numPr>
        <w:jc w:val="both"/>
      </w:pPr>
      <w:r>
        <w:t xml:space="preserve">gautinos sumos už turto naudojimą, parduotas prekes, turtą 920,23 Eur (už vaikų išlaikymą lopšelyje-darželyje 894,07, už darbuotojų maitinimą 26,16 Eur); </w:t>
      </w:r>
    </w:p>
    <w:p w14:paraId="00AE2597" w14:textId="77777777" w:rsidR="009048B0" w:rsidRDefault="006C1113">
      <w:pPr>
        <w:numPr>
          <w:ilvl w:val="0"/>
          <w:numId w:val="6"/>
        </w:numPr>
        <w:jc w:val="both"/>
      </w:pPr>
      <w:r>
        <w:t>sukauptos gautinos finansavimo sum</w:t>
      </w:r>
      <w:r>
        <w:t>os 42060,28 Eur: iš  savivaldybės biudžeto 22610,05 Eur, iš mokinio krepšelio lėšų 14722,05 Eur, maisto parama 87,46 Eur (iš ES 72,28 Eur ir iš VL 15,18 Eur) specialiųjų programų lėšų 2022m. likutis, negrąžintas iš savivaldybės biudžeto 4640,72 Eur.</w:t>
      </w:r>
    </w:p>
    <w:p w14:paraId="00AE2598" w14:textId="77777777" w:rsidR="009048B0" w:rsidRDefault="006C1113">
      <w:pPr>
        <w:jc w:val="both"/>
        <w:rPr>
          <w:rFonts w:eastAsia="Batang;바탕"/>
          <w:lang w:val="en-US" w:eastAsia="en-US"/>
        </w:rPr>
      </w:pPr>
      <w:r>
        <w:rPr>
          <w:lang w:val="en-US" w:eastAsia="en-US"/>
        </w:rPr>
        <w:t xml:space="preserve">      </w:t>
      </w:r>
      <w:r>
        <w:rPr>
          <w:lang w:val="en-US" w:eastAsia="en-US"/>
        </w:rPr>
        <w:t xml:space="preserve">   </w:t>
      </w:r>
      <w:r>
        <w:t xml:space="preserve"> Per ataskaitinį laikotarpį gautinų sumų nuvertėjimo neužregistruota.</w:t>
      </w:r>
    </w:p>
    <w:p w14:paraId="00AE2599" w14:textId="77777777" w:rsidR="009048B0" w:rsidRDefault="006C1113">
      <w:pPr>
        <w:tabs>
          <w:tab w:val="left" w:pos="0"/>
          <w:tab w:val="left" w:pos="540"/>
        </w:tabs>
        <w:ind w:hanging="180"/>
        <w:jc w:val="both"/>
      </w:pPr>
      <w:r>
        <w:tab/>
      </w:r>
      <w:r>
        <w:tab/>
      </w:r>
    </w:p>
    <w:p w14:paraId="00AE259A" w14:textId="77777777" w:rsidR="009048B0" w:rsidRDefault="006C1113">
      <w:pPr>
        <w:rPr>
          <w:b/>
        </w:rPr>
      </w:pPr>
      <w:r>
        <w:rPr>
          <w:b/>
        </w:rPr>
        <w:t xml:space="preserve">P11. Pinigai ir pinigų ekvivalentai </w:t>
      </w:r>
    </w:p>
    <w:p w14:paraId="00AE259B" w14:textId="77777777" w:rsidR="009048B0" w:rsidRDefault="006C1113">
      <w:pPr>
        <w:widowControl w:val="0"/>
        <w:shd w:val="clear" w:color="auto" w:fill="FFFFFF"/>
        <w:tabs>
          <w:tab w:val="left" w:pos="540"/>
        </w:tabs>
        <w:autoSpaceDE w:val="0"/>
        <w:jc w:val="both"/>
      </w:pPr>
      <w:r>
        <w:t xml:space="preserve">          Banko sąskaitų likutis 2077,64 Eur: 1942,33 Eur 1,2% paramos lėšos ir 135,31 Eur  specialiųjų programų lėšos.</w:t>
      </w:r>
    </w:p>
    <w:p w14:paraId="00AE259C" w14:textId="77777777" w:rsidR="009048B0" w:rsidRDefault="006C1113">
      <w:pPr>
        <w:widowControl w:val="0"/>
        <w:shd w:val="clear" w:color="auto" w:fill="FFFFFF"/>
        <w:tabs>
          <w:tab w:val="left" w:pos="540"/>
        </w:tabs>
        <w:autoSpaceDE w:val="0"/>
        <w:jc w:val="both"/>
        <w:rPr>
          <w:b/>
        </w:rPr>
      </w:pPr>
      <w:r>
        <w:tab/>
      </w:r>
    </w:p>
    <w:p w14:paraId="00AE259D" w14:textId="77777777" w:rsidR="009048B0" w:rsidRDefault="006C1113">
      <w:r>
        <w:rPr>
          <w:b/>
          <w:bCs/>
        </w:rPr>
        <w:t>P12. Finansavimo sumo</w:t>
      </w:r>
      <w:r>
        <w:rPr>
          <w:b/>
          <w:bCs/>
        </w:rPr>
        <w:t>s</w:t>
      </w:r>
      <w:r>
        <w:t xml:space="preserve"> </w:t>
      </w:r>
    </w:p>
    <w:p w14:paraId="00AE259E" w14:textId="77777777" w:rsidR="009048B0" w:rsidRDefault="006C1113">
      <w:pPr>
        <w:tabs>
          <w:tab w:val="left" w:pos="0"/>
          <w:tab w:val="left" w:pos="540"/>
        </w:tabs>
        <w:ind w:hanging="180"/>
        <w:jc w:val="both"/>
      </w:pPr>
      <w:r>
        <w:rPr>
          <w:bCs/>
        </w:rPr>
        <w:tab/>
      </w:r>
      <w:r>
        <w:rPr>
          <w:bCs/>
        </w:rPr>
        <w:tab/>
        <w:t xml:space="preserve">Finansavimo sumos (gautos), išskyrus netlygintinai gautą turtą </w:t>
      </w:r>
      <w:r>
        <w:t>sudaro:</w:t>
      </w:r>
    </w:p>
    <w:p w14:paraId="00AE259F" w14:textId="77777777" w:rsidR="009048B0" w:rsidRDefault="006C1113">
      <w:pPr>
        <w:numPr>
          <w:ilvl w:val="0"/>
          <w:numId w:val="3"/>
        </w:numPr>
        <w:jc w:val="both"/>
        <w:rPr>
          <w:rFonts w:eastAsia="Batang;바탕"/>
          <w:bCs/>
          <w:lang w:val="en-US" w:eastAsia="en-US"/>
        </w:rPr>
      </w:pPr>
      <w:r>
        <w:rPr>
          <w:b/>
        </w:rPr>
        <w:t>223030,78</w:t>
      </w:r>
      <w:r>
        <w:t xml:space="preserve"> Eur iš valstybės biudžeto: 188100,00 Eur mokinio krepšelio lėšos (132400,00 Eur ikimokyklinio ugdymo ir 55700,00 Eur priešmokyklinio ugdymo), </w:t>
      </w:r>
      <w:r>
        <w:rPr>
          <w:rFonts w:eastAsia="Batang;바탕"/>
          <w:lang w:val="en-US" w:eastAsia="en-US"/>
        </w:rPr>
        <w:t>lėšos pedagoginių darbuotojų</w:t>
      </w:r>
      <w:r>
        <w:rPr>
          <w:rFonts w:eastAsia="Batang;바탕"/>
          <w:lang w:val="en-US" w:eastAsia="en-US"/>
        </w:rPr>
        <w:t xml:space="preserve"> darbo užmokesčiui 8800,00 Eur,</w:t>
      </w:r>
      <w:r>
        <w:t xml:space="preserve"> lėšos soc. riziką patiriančių vaikų 8900,00 Eur, ukrainiečių vaikų 6022,00 Eur, nemokamo maitinimo lėšos 5674,28 Eur, laikinųjų darbų lėšos 4703,78 Eur, nemokamai gauto pieno ir vaisių parama 830,72 Eur;</w:t>
      </w:r>
    </w:p>
    <w:p w14:paraId="00AE25A0" w14:textId="77777777" w:rsidR="009048B0" w:rsidRDefault="006C1113">
      <w:pPr>
        <w:numPr>
          <w:ilvl w:val="0"/>
          <w:numId w:val="3"/>
        </w:numPr>
        <w:tabs>
          <w:tab w:val="left" w:pos="0"/>
          <w:tab w:val="left" w:pos="540"/>
        </w:tabs>
        <w:jc w:val="both"/>
        <w:rPr>
          <w:bCs/>
        </w:rPr>
      </w:pPr>
      <w:r>
        <w:rPr>
          <w:b/>
        </w:rPr>
        <w:t xml:space="preserve">308602,18 </w:t>
      </w:r>
      <w:r>
        <w:t>Eur</w:t>
      </w:r>
      <w:r>
        <w:rPr>
          <w:b/>
        </w:rPr>
        <w:t xml:space="preserve"> </w:t>
      </w:r>
      <w:r>
        <w:t>iš sav</w:t>
      </w:r>
      <w:r>
        <w:t>ivaldybės biudžeto: 303655,80 Eur savivaldybės biudžeto lėšos, 1665,81 Eur savivaldybės biudžeto 2021 m. lėšų likutis,</w:t>
      </w:r>
      <w:r>
        <w:rPr>
          <w:rFonts w:eastAsia="Batang;바탕"/>
          <w:lang w:val="en-US" w:eastAsia="en-US"/>
        </w:rPr>
        <w:t xml:space="preserve"> miesto infrastruktūros objektų plėtros, modernizavimo ir priežiūros programos finansavimas 2682,00 Eur, perduotos finansavimo sumos: 2023 m. prenumeratai 29,40 Eur, reagavimo ir techninio aptarnavimo paslaugoms 328,12 Eur, turto draudimui 125,63 Eur, DVS </w:t>
      </w:r>
      <w:r>
        <w:rPr>
          <w:rFonts w:eastAsia="Batang;바탕"/>
          <w:lang w:val="en-US" w:eastAsia="en-US"/>
        </w:rPr>
        <w:t>Avilys priežiūros ir konsultavimo paslaugoms 115,42 Eur;</w:t>
      </w:r>
    </w:p>
    <w:p w14:paraId="00AE25A1" w14:textId="77777777" w:rsidR="009048B0" w:rsidRDefault="006C1113">
      <w:pPr>
        <w:numPr>
          <w:ilvl w:val="0"/>
          <w:numId w:val="3"/>
        </w:numPr>
        <w:tabs>
          <w:tab w:val="left" w:pos="0"/>
          <w:tab w:val="left" w:pos="540"/>
        </w:tabs>
        <w:jc w:val="both"/>
        <w:rPr>
          <w:bCs/>
        </w:rPr>
      </w:pPr>
      <w:r>
        <w:rPr>
          <w:b/>
        </w:rPr>
        <w:t xml:space="preserve">636,68 </w:t>
      </w:r>
      <w:r>
        <w:t>Eur</w:t>
      </w:r>
      <w:r>
        <w:rPr>
          <w:b/>
        </w:rPr>
        <w:t xml:space="preserve"> </w:t>
      </w:r>
      <w:r>
        <w:t>iš Europos sąjungos: nemokamai gauto pieno ir vaisių parama;</w:t>
      </w:r>
    </w:p>
    <w:p w14:paraId="00AE25A2" w14:textId="77777777" w:rsidR="009048B0" w:rsidRDefault="006C1113">
      <w:pPr>
        <w:numPr>
          <w:ilvl w:val="0"/>
          <w:numId w:val="3"/>
        </w:numPr>
        <w:tabs>
          <w:tab w:val="left" w:pos="0"/>
          <w:tab w:val="left" w:pos="540"/>
        </w:tabs>
        <w:jc w:val="both"/>
        <w:rPr>
          <w:bCs/>
        </w:rPr>
      </w:pPr>
      <w:r>
        <w:rPr>
          <w:b/>
        </w:rPr>
        <w:t>446,45</w:t>
      </w:r>
      <w:r>
        <w:t xml:space="preserve"> Eur iš kitų šaltinių: 1,2 </w:t>
      </w:r>
      <w:r>
        <w:rPr>
          <w:lang w:val="en-US"/>
        </w:rPr>
        <w:t xml:space="preserve">% </w:t>
      </w:r>
      <w:r>
        <w:t>paramos lėšos.</w:t>
      </w:r>
    </w:p>
    <w:p w14:paraId="00AE25A3" w14:textId="77777777" w:rsidR="009048B0" w:rsidRDefault="006C1113">
      <w:pPr>
        <w:tabs>
          <w:tab w:val="left" w:pos="0"/>
          <w:tab w:val="left" w:pos="540"/>
        </w:tabs>
        <w:jc w:val="both"/>
      </w:pPr>
      <w:r>
        <w:rPr>
          <w:bCs/>
        </w:rPr>
        <w:t xml:space="preserve">        Finansavimo sumų pergrupavimas:</w:t>
      </w:r>
    </w:p>
    <w:p w14:paraId="00AE25A4" w14:textId="77777777" w:rsidR="009048B0" w:rsidRDefault="006C1113">
      <w:pPr>
        <w:numPr>
          <w:ilvl w:val="0"/>
          <w:numId w:val="3"/>
        </w:numPr>
        <w:tabs>
          <w:tab w:val="left" w:pos="0"/>
          <w:tab w:val="left" w:pos="540"/>
        </w:tabs>
        <w:jc w:val="both"/>
      </w:pPr>
      <w:r>
        <w:rPr>
          <w:bCs/>
        </w:rPr>
        <w:t xml:space="preserve">Iš valstybės biudžeto </w:t>
      </w:r>
      <w:r>
        <w:rPr>
          <w:b/>
          <w:bCs/>
        </w:rPr>
        <w:t>15173,75</w:t>
      </w:r>
      <w:r>
        <w:rPr>
          <w:bCs/>
        </w:rPr>
        <w:t xml:space="preserve"> Eur: 5</w:t>
      </w:r>
      <w:r>
        <w:rPr>
          <w:bCs/>
        </w:rPr>
        <w:t>674,28 Eur nemokamo maitinimo lėšos, 2486,00 Eur ugdymo priemonės iš ML, 830,72 Eur pieno ir vaisių paramos lėšos, 903,00 Eur mityba iš socialinės rizikos lėšų, 5279,75 Eur ugdymo priemonės iš socialinės rizikos lėšų;</w:t>
      </w:r>
    </w:p>
    <w:p w14:paraId="00AE25A5" w14:textId="77777777" w:rsidR="009048B0" w:rsidRDefault="006C1113">
      <w:pPr>
        <w:numPr>
          <w:ilvl w:val="0"/>
          <w:numId w:val="3"/>
        </w:numPr>
        <w:tabs>
          <w:tab w:val="left" w:pos="0"/>
          <w:tab w:val="left" w:pos="540"/>
        </w:tabs>
        <w:jc w:val="both"/>
        <w:rPr>
          <w:bCs/>
        </w:rPr>
      </w:pPr>
      <w:r>
        <w:rPr>
          <w:bCs/>
        </w:rPr>
        <w:t xml:space="preserve">Iš savivaldybės biudžeto </w:t>
      </w:r>
      <w:r>
        <w:rPr>
          <w:b/>
          <w:bCs/>
        </w:rPr>
        <w:t>3280,51</w:t>
      </w:r>
      <w:r>
        <w:rPr>
          <w:bCs/>
        </w:rPr>
        <w:t xml:space="preserve"> Eur: </w:t>
      </w:r>
      <w:r>
        <w:rPr>
          <w:bCs/>
        </w:rPr>
        <w:t>iš kitoms išlaidoms kompensuoti pergrupuota 4980,51 Eur lėšos maitinimo lengvatoms, iš nepiniginiam turtui įsigyti pergrupuota 1700,00 Eur skalbimo paslaugai;</w:t>
      </w:r>
    </w:p>
    <w:p w14:paraId="00AE25A6" w14:textId="77777777" w:rsidR="009048B0" w:rsidRDefault="006C1113">
      <w:pPr>
        <w:numPr>
          <w:ilvl w:val="0"/>
          <w:numId w:val="3"/>
        </w:numPr>
        <w:tabs>
          <w:tab w:val="left" w:pos="0"/>
          <w:tab w:val="left" w:pos="540"/>
        </w:tabs>
        <w:jc w:val="both"/>
        <w:rPr>
          <w:bCs/>
        </w:rPr>
      </w:pPr>
      <w:r>
        <w:rPr>
          <w:bCs/>
        </w:rPr>
        <w:t xml:space="preserve">Iš Europos sąjungos </w:t>
      </w:r>
      <w:r>
        <w:rPr>
          <w:b/>
          <w:bCs/>
        </w:rPr>
        <w:t>636,68</w:t>
      </w:r>
      <w:r>
        <w:rPr>
          <w:bCs/>
        </w:rPr>
        <w:t xml:space="preserve"> Eur pieno ir vaisių paramos lėšos;</w:t>
      </w:r>
    </w:p>
    <w:p w14:paraId="00AE25A7" w14:textId="77777777" w:rsidR="009048B0" w:rsidRDefault="006C1113">
      <w:pPr>
        <w:numPr>
          <w:ilvl w:val="0"/>
          <w:numId w:val="3"/>
        </w:numPr>
        <w:tabs>
          <w:tab w:val="left" w:pos="0"/>
          <w:tab w:val="left" w:pos="540"/>
        </w:tabs>
        <w:jc w:val="both"/>
        <w:rPr>
          <w:bCs/>
        </w:rPr>
      </w:pPr>
      <w:r>
        <w:rPr>
          <w:bCs/>
        </w:rPr>
        <w:t xml:space="preserve">Iš kitų šaltinių </w:t>
      </w:r>
      <w:r>
        <w:rPr>
          <w:b/>
        </w:rPr>
        <w:t>1495,88</w:t>
      </w:r>
      <w:r>
        <w:rPr>
          <w:bCs/>
        </w:rPr>
        <w:t xml:space="preserve"> Eur pergru</w:t>
      </w:r>
      <w:r>
        <w:rPr>
          <w:bCs/>
        </w:rPr>
        <w:t>puota paramos lėšos iš nepiniginiam turtui į kitas išlaidas.</w:t>
      </w:r>
    </w:p>
    <w:p w14:paraId="00AE25A8" w14:textId="77777777" w:rsidR="009048B0" w:rsidRDefault="006C1113">
      <w:pPr>
        <w:tabs>
          <w:tab w:val="left" w:pos="0"/>
          <w:tab w:val="left" w:pos="540"/>
        </w:tabs>
        <w:ind w:hanging="180"/>
        <w:jc w:val="both"/>
        <w:rPr>
          <w:bCs/>
        </w:rPr>
      </w:pPr>
      <w:r>
        <w:rPr>
          <w:bCs/>
        </w:rPr>
        <w:tab/>
      </w:r>
      <w:r>
        <w:rPr>
          <w:bCs/>
        </w:rPr>
        <w:tab/>
        <w:t>Neatlygintinai gautas turtas:</w:t>
      </w:r>
    </w:p>
    <w:p w14:paraId="00AE25A9" w14:textId="77777777" w:rsidR="009048B0" w:rsidRDefault="006C1113">
      <w:pPr>
        <w:numPr>
          <w:ilvl w:val="0"/>
          <w:numId w:val="3"/>
        </w:numPr>
        <w:rPr>
          <w:bCs/>
        </w:rPr>
      </w:pPr>
      <w:r>
        <w:rPr>
          <w:bCs/>
        </w:rPr>
        <w:t xml:space="preserve">Iš valstybės biudžeto </w:t>
      </w:r>
      <w:r>
        <w:rPr>
          <w:b/>
          <w:bCs/>
        </w:rPr>
        <w:t>841,61</w:t>
      </w:r>
      <w:r>
        <w:rPr>
          <w:bCs/>
        </w:rPr>
        <w:t xml:space="preserve"> Eur: iš Panevėžio m. savivaldybės administracijos nemokamai </w:t>
      </w:r>
      <w:bookmarkStart w:id="5" w:name="_Hlk129447162"/>
      <w:r>
        <w:rPr>
          <w:bCs/>
        </w:rPr>
        <w:t>gauta asmeninių apsaugos priemonių</w:t>
      </w:r>
      <w:bookmarkEnd w:id="5"/>
      <w:r>
        <w:rPr>
          <w:bCs/>
        </w:rPr>
        <w:t>;</w:t>
      </w:r>
    </w:p>
    <w:p w14:paraId="00AE25AA" w14:textId="77777777" w:rsidR="009048B0" w:rsidRDefault="006C1113">
      <w:pPr>
        <w:numPr>
          <w:ilvl w:val="0"/>
          <w:numId w:val="3"/>
        </w:numPr>
        <w:rPr>
          <w:bCs/>
        </w:rPr>
      </w:pPr>
      <w:r>
        <w:rPr>
          <w:bCs/>
        </w:rPr>
        <w:t xml:space="preserve">Iš savivaldybės biudžeto </w:t>
      </w:r>
      <w:r>
        <w:rPr>
          <w:b/>
          <w:bCs/>
        </w:rPr>
        <w:t>0</w:t>
      </w:r>
      <w:r>
        <w:rPr>
          <w:bCs/>
        </w:rPr>
        <w:t xml:space="preserve"> Eur;;</w:t>
      </w:r>
    </w:p>
    <w:p w14:paraId="00AE25AB" w14:textId="77777777" w:rsidR="009048B0" w:rsidRDefault="006C1113">
      <w:pPr>
        <w:numPr>
          <w:ilvl w:val="0"/>
          <w:numId w:val="3"/>
        </w:numPr>
        <w:tabs>
          <w:tab w:val="left" w:pos="0"/>
          <w:tab w:val="left" w:pos="540"/>
        </w:tabs>
        <w:jc w:val="both"/>
        <w:rPr>
          <w:bCs/>
        </w:rPr>
      </w:pPr>
      <w:r>
        <w:rPr>
          <w:bCs/>
        </w:rPr>
        <w:t xml:space="preserve">Iš Europos sąjungos </w:t>
      </w:r>
      <w:r>
        <w:rPr>
          <w:b/>
          <w:bCs/>
        </w:rPr>
        <w:t>201,30</w:t>
      </w:r>
      <w:r>
        <w:rPr>
          <w:bCs/>
        </w:rPr>
        <w:t xml:space="preserve"> Eur</w:t>
      </w:r>
      <w:r>
        <w:rPr>
          <w:rFonts w:eastAsia="Batang;바탕"/>
          <w:lang w:val="en-US" w:eastAsia="en-US"/>
        </w:rPr>
        <w:t xml:space="preserve"> iš Panevėžio m. savivaldybės administracijos nemokamai </w:t>
      </w:r>
      <w:r>
        <w:rPr>
          <w:bCs/>
        </w:rPr>
        <w:t>gauta asmeninių apsaugos priemonių</w:t>
      </w:r>
      <w:r>
        <w:rPr>
          <w:rFonts w:eastAsia="Batang;바탕"/>
          <w:lang w:val="en-US" w:eastAsia="en-US"/>
        </w:rPr>
        <w:t>;</w:t>
      </w:r>
    </w:p>
    <w:p w14:paraId="00AE25AC" w14:textId="77777777" w:rsidR="009048B0" w:rsidRDefault="006C1113">
      <w:pPr>
        <w:numPr>
          <w:ilvl w:val="0"/>
          <w:numId w:val="3"/>
        </w:numPr>
        <w:tabs>
          <w:tab w:val="left" w:pos="0"/>
          <w:tab w:val="left" w:pos="540"/>
        </w:tabs>
        <w:jc w:val="both"/>
        <w:rPr>
          <w:bCs/>
        </w:rPr>
      </w:pPr>
      <w:r>
        <w:rPr>
          <w:rFonts w:eastAsia="Batang;바탕"/>
          <w:lang w:val="en-US" w:eastAsia="en-US"/>
        </w:rPr>
        <w:t xml:space="preserve">Iš kitų šaltinių </w:t>
      </w:r>
      <w:r>
        <w:rPr>
          <w:rFonts w:eastAsia="Batang;바탕"/>
          <w:b/>
          <w:bCs/>
          <w:lang w:val="en-US" w:eastAsia="en-US"/>
        </w:rPr>
        <w:t>0</w:t>
      </w:r>
      <w:r>
        <w:rPr>
          <w:rFonts w:eastAsia="Batang;바탕"/>
          <w:lang w:val="en-US" w:eastAsia="en-US"/>
        </w:rPr>
        <w:t xml:space="preserve"> Eur</w:t>
      </w:r>
      <w:r>
        <w:rPr>
          <w:bCs/>
        </w:rPr>
        <w:t>.</w:t>
      </w:r>
    </w:p>
    <w:p w14:paraId="00AE25AD" w14:textId="77777777" w:rsidR="009048B0" w:rsidRDefault="006C1113">
      <w:pPr>
        <w:tabs>
          <w:tab w:val="left" w:pos="0"/>
          <w:tab w:val="left" w:pos="540"/>
        </w:tabs>
        <w:jc w:val="both"/>
      </w:pPr>
      <w:r>
        <w:rPr>
          <w:bCs/>
        </w:rPr>
        <w:t xml:space="preserve">      </w:t>
      </w:r>
      <w:r>
        <w:tab/>
      </w:r>
      <w:r>
        <w:tab/>
        <w:t xml:space="preserve">Finansavimo sumų likutis ataskaitinio laikotarpio pabaigoje </w:t>
      </w:r>
      <w:r>
        <w:rPr>
          <w:b/>
        </w:rPr>
        <w:t xml:space="preserve">94298,24 </w:t>
      </w:r>
      <w:r>
        <w:t>Eur:</w:t>
      </w:r>
    </w:p>
    <w:p w14:paraId="00AE25AE" w14:textId="77777777" w:rsidR="009048B0" w:rsidRDefault="006C1113">
      <w:pPr>
        <w:tabs>
          <w:tab w:val="left" w:pos="0"/>
          <w:tab w:val="left" w:pos="540"/>
        </w:tabs>
        <w:ind w:hanging="180"/>
        <w:jc w:val="both"/>
      </w:pPr>
      <w:r>
        <w:tab/>
      </w:r>
      <w:r>
        <w:tab/>
        <w:t xml:space="preserve">   -     Iš valstybės biudžeto  </w:t>
      </w:r>
      <w:r>
        <w:rPr>
          <w:b/>
          <w:bCs/>
        </w:rPr>
        <w:t>439,86</w:t>
      </w:r>
      <w:r>
        <w:t xml:space="preserve"> Eur - ilgalaikio materialaus turto likutinė vertė;</w:t>
      </w:r>
    </w:p>
    <w:p w14:paraId="00AE25AF" w14:textId="77777777" w:rsidR="009048B0" w:rsidRDefault="006C1113">
      <w:pPr>
        <w:tabs>
          <w:tab w:val="left" w:pos="0"/>
        </w:tabs>
        <w:ind w:hanging="180"/>
        <w:jc w:val="both"/>
      </w:pPr>
      <w:r>
        <w:lastRenderedPageBreak/>
        <w:tab/>
        <w:t xml:space="preserve">            -  Iš savivaldybės biudžeto </w:t>
      </w:r>
      <w:r>
        <w:rPr>
          <w:b/>
          <w:bCs/>
        </w:rPr>
        <w:t>91916,05</w:t>
      </w:r>
      <w:r>
        <w:t xml:space="preserve"> Eur: ilgalaikio materialaus turto likutinė vertė 91882,66 Eur, 2023 m. prenumerata 29,40 Eur, darbo užmokesči</w:t>
      </w:r>
      <w:r>
        <w:t>o permoka 3,99 Eur;</w:t>
      </w:r>
    </w:p>
    <w:p w14:paraId="00AE25B0" w14:textId="77777777" w:rsidR="009048B0" w:rsidRDefault="006C1113">
      <w:pPr>
        <w:tabs>
          <w:tab w:val="left" w:pos="0"/>
        </w:tabs>
        <w:ind w:hanging="180"/>
        <w:jc w:val="both"/>
      </w:pPr>
      <w:r>
        <w:tab/>
        <w:t xml:space="preserve">            -   Iš kitų šaltinių </w:t>
      </w:r>
      <w:r>
        <w:rPr>
          <w:b/>
          <w:bCs/>
        </w:rPr>
        <w:t>1942,33</w:t>
      </w:r>
      <w:r>
        <w:t xml:space="preserve"> Eur: gautos paramos 1,2%  GPM likutis banko sąskaitoje.</w:t>
      </w:r>
    </w:p>
    <w:p w14:paraId="00AE25B1" w14:textId="77777777" w:rsidR="009048B0" w:rsidRDefault="009048B0"/>
    <w:p w14:paraId="00AE25B2" w14:textId="77777777" w:rsidR="009048B0" w:rsidRDefault="006C1113">
      <w:r>
        <w:t>Finansavimo sumų detalizavimas:</w:t>
      </w:r>
    </w:p>
    <w:tbl>
      <w:tblPr>
        <w:tblW w:w="10198" w:type="dxa"/>
        <w:tblInd w:w="-113" w:type="dxa"/>
        <w:tblLook w:val="04A0" w:firstRow="1" w:lastRow="0" w:firstColumn="1" w:lastColumn="0" w:noHBand="0" w:noVBand="1"/>
      </w:tblPr>
      <w:tblGrid>
        <w:gridCol w:w="661"/>
        <w:gridCol w:w="4168"/>
        <w:gridCol w:w="1430"/>
        <w:gridCol w:w="1421"/>
        <w:gridCol w:w="1250"/>
        <w:gridCol w:w="1268"/>
      </w:tblGrid>
      <w:tr w:rsidR="009048B0" w14:paraId="00AE25C6" w14:textId="77777777">
        <w:trPr>
          <w:trHeight w:val="1315"/>
        </w:trPr>
        <w:tc>
          <w:tcPr>
            <w:tcW w:w="468" w:type="dxa"/>
            <w:tcBorders>
              <w:top w:val="single" w:sz="4" w:space="0" w:color="000000"/>
              <w:left w:val="single" w:sz="4" w:space="0" w:color="000000"/>
              <w:bottom w:val="single" w:sz="4" w:space="0" w:color="000000"/>
            </w:tcBorders>
            <w:shd w:val="clear" w:color="auto" w:fill="auto"/>
          </w:tcPr>
          <w:p w14:paraId="00AE25B3" w14:textId="77777777" w:rsidR="009048B0" w:rsidRDefault="006C1113">
            <w:pPr>
              <w:rPr>
                <w:bCs/>
                <w:sz w:val="20"/>
                <w:szCs w:val="20"/>
              </w:rPr>
            </w:pPr>
            <w:r>
              <w:rPr>
                <w:bCs/>
                <w:sz w:val="20"/>
                <w:szCs w:val="20"/>
              </w:rPr>
              <w:t>EilNr</w:t>
            </w:r>
          </w:p>
        </w:tc>
        <w:tc>
          <w:tcPr>
            <w:tcW w:w="4500" w:type="dxa"/>
            <w:tcBorders>
              <w:top w:val="single" w:sz="4" w:space="0" w:color="000000"/>
              <w:left w:val="single" w:sz="4" w:space="0" w:color="000000"/>
              <w:bottom w:val="single" w:sz="4" w:space="0" w:color="000000"/>
            </w:tcBorders>
            <w:shd w:val="clear" w:color="auto" w:fill="auto"/>
          </w:tcPr>
          <w:p w14:paraId="00AE25B4" w14:textId="77777777" w:rsidR="009048B0" w:rsidRDefault="006C1113">
            <w:pPr>
              <w:rPr>
                <w:bCs/>
                <w:sz w:val="20"/>
                <w:szCs w:val="20"/>
              </w:rPr>
            </w:pPr>
            <w:r>
              <w:rPr>
                <w:bCs/>
                <w:sz w:val="20"/>
                <w:szCs w:val="20"/>
              </w:rPr>
              <w:t>Finansavimo sumos</w:t>
            </w:r>
          </w:p>
        </w:tc>
        <w:tc>
          <w:tcPr>
            <w:tcW w:w="1440" w:type="dxa"/>
            <w:tcBorders>
              <w:top w:val="single" w:sz="4" w:space="0" w:color="000000"/>
              <w:left w:val="single" w:sz="4" w:space="0" w:color="000000"/>
            </w:tcBorders>
            <w:shd w:val="clear" w:color="auto" w:fill="auto"/>
          </w:tcPr>
          <w:p w14:paraId="00AE25B5" w14:textId="77777777" w:rsidR="009048B0" w:rsidRDefault="006C1113">
            <w:pPr>
              <w:rPr>
                <w:bCs/>
                <w:sz w:val="20"/>
                <w:szCs w:val="20"/>
              </w:rPr>
            </w:pPr>
            <w:r>
              <w:rPr>
                <w:bCs/>
                <w:sz w:val="20"/>
                <w:szCs w:val="20"/>
              </w:rPr>
              <w:t xml:space="preserve">Finansavimo </w:t>
            </w:r>
          </w:p>
          <w:p w14:paraId="00AE25B6" w14:textId="77777777" w:rsidR="009048B0" w:rsidRDefault="006C1113">
            <w:pPr>
              <w:rPr>
                <w:bCs/>
                <w:sz w:val="20"/>
                <w:szCs w:val="20"/>
              </w:rPr>
            </w:pPr>
            <w:r>
              <w:rPr>
                <w:bCs/>
                <w:sz w:val="20"/>
                <w:szCs w:val="20"/>
              </w:rPr>
              <w:t>sumos (gautos)</w:t>
            </w:r>
          </w:p>
          <w:p w14:paraId="00AE25B7" w14:textId="77777777" w:rsidR="009048B0" w:rsidRDefault="006C1113">
            <w:pPr>
              <w:rPr>
                <w:bCs/>
                <w:sz w:val="20"/>
                <w:szCs w:val="20"/>
              </w:rPr>
            </w:pPr>
            <w:r>
              <w:rPr>
                <w:bCs/>
                <w:sz w:val="20"/>
                <w:szCs w:val="20"/>
              </w:rPr>
              <w:t>išskyrus</w:t>
            </w:r>
          </w:p>
          <w:p w14:paraId="00AE25B8" w14:textId="77777777" w:rsidR="009048B0" w:rsidRDefault="006C1113">
            <w:r>
              <w:rPr>
                <w:bCs/>
                <w:sz w:val="20"/>
                <w:szCs w:val="20"/>
              </w:rPr>
              <w:t>neatlyginamai</w:t>
            </w:r>
          </w:p>
          <w:p w14:paraId="00AE25B9" w14:textId="77777777" w:rsidR="009048B0" w:rsidRDefault="006C1113">
            <w:pPr>
              <w:rPr>
                <w:bCs/>
                <w:sz w:val="20"/>
                <w:szCs w:val="20"/>
              </w:rPr>
            </w:pPr>
            <w:r>
              <w:rPr>
                <w:bCs/>
                <w:sz w:val="20"/>
                <w:szCs w:val="20"/>
              </w:rPr>
              <w:t>gautą turtą</w:t>
            </w:r>
          </w:p>
        </w:tc>
        <w:tc>
          <w:tcPr>
            <w:tcW w:w="1440" w:type="dxa"/>
            <w:tcBorders>
              <w:top w:val="single" w:sz="4" w:space="0" w:color="000000"/>
              <w:left w:val="single" w:sz="4" w:space="0" w:color="000000"/>
            </w:tcBorders>
            <w:shd w:val="clear" w:color="auto" w:fill="auto"/>
          </w:tcPr>
          <w:p w14:paraId="00AE25BA" w14:textId="77777777" w:rsidR="009048B0" w:rsidRDefault="006C1113">
            <w:pPr>
              <w:jc w:val="center"/>
            </w:pPr>
            <w:r>
              <w:rPr>
                <w:bCs/>
                <w:sz w:val="20"/>
                <w:szCs w:val="20"/>
              </w:rPr>
              <w:t>Finansavimo sumų</w:t>
            </w:r>
          </w:p>
          <w:p w14:paraId="00AE25BB" w14:textId="77777777" w:rsidR="009048B0" w:rsidRDefault="006C1113">
            <w:pPr>
              <w:jc w:val="center"/>
              <w:rPr>
                <w:bCs/>
                <w:sz w:val="20"/>
                <w:szCs w:val="20"/>
              </w:rPr>
            </w:pPr>
            <w:r>
              <w:rPr>
                <w:bCs/>
                <w:sz w:val="20"/>
                <w:szCs w:val="20"/>
              </w:rPr>
              <w:t>sumažėjimas</w:t>
            </w:r>
          </w:p>
          <w:p w14:paraId="00AE25BC" w14:textId="77777777" w:rsidR="009048B0" w:rsidRDefault="006C1113">
            <w:pPr>
              <w:jc w:val="center"/>
              <w:rPr>
                <w:bCs/>
                <w:sz w:val="20"/>
                <w:szCs w:val="20"/>
              </w:rPr>
            </w:pPr>
            <w:r>
              <w:rPr>
                <w:bCs/>
                <w:sz w:val="20"/>
                <w:szCs w:val="20"/>
              </w:rPr>
              <w:t>dėl jų panaudojimo</w:t>
            </w:r>
          </w:p>
          <w:p w14:paraId="00AE25BD" w14:textId="77777777" w:rsidR="009048B0" w:rsidRDefault="006C1113">
            <w:pPr>
              <w:jc w:val="center"/>
            </w:pPr>
            <w:r>
              <w:rPr>
                <w:bCs/>
                <w:sz w:val="20"/>
                <w:szCs w:val="20"/>
              </w:rPr>
              <w:t>savo veikloje</w:t>
            </w:r>
          </w:p>
        </w:tc>
        <w:tc>
          <w:tcPr>
            <w:tcW w:w="1080" w:type="dxa"/>
            <w:tcBorders>
              <w:top w:val="single" w:sz="4" w:space="0" w:color="000000"/>
              <w:left w:val="single" w:sz="4" w:space="0" w:color="000000"/>
            </w:tcBorders>
            <w:shd w:val="clear" w:color="auto" w:fill="auto"/>
          </w:tcPr>
          <w:p w14:paraId="00AE25BE" w14:textId="77777777" w:rsidR="009048B0" w:rsidRDefault="006C1113">
            <w:pPr>
              <w:jc w:val="center"/>
              <w:rPr>
                <w:bCs/>
                <w:sz w:val="20"/>
                <w:szCs w:val="20"/>
              </w:rPr>
            </w:pPr>
            <w:r>
              <w:rPr>
                <w:bCs/>
                <w:sz w:val="20"/>
                <w:szCs w:val="20"/>
              </w:rPr>
              <w:t>Finansavimo</w:t>
            </w:r>
          </w:p>
          <w:p w14:paraId="00AE25BF" w14:textId="77777777" w:rsidR="009048B0" w:rsidRDefault="006C1113">
            <w:pPr>
              <w:jc w:val="center"/>
            </w:pPr>
            <w:r>
              <w:rPr>
                <w:bCs/>
                <w:sz w:val="20"/>
                <w:szCs w:val="20"/>
              </w:rPr>
              <w:t xml:space="preserve">sumos </w:t>
            </w:r>
          </w:p>
          <w:p w14:paraId="00AE25C0" w14:textId="77777777" w:rsidR="009048B0" w:rsidRDefault="006C1113">
            <w:pPr>
              <w:jc w:val="center"/>
              <w:rPr>
                <w:bCs/>
                <w:sz w:val="20"/>
                <w:szCs w:val="20"/>
              </w:rPr>
            </w:pPr>
            <w:r>
              <w:rPr>
                <w:bCs/>
                <w:sz w:val="20"/>
                <w:szCs w:val="20"/>
              </w:rPr>
              <w:t>grąžintos</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14:paraId="00AE25C1" w14:textId="77777777" w:rsidR="009048B0" w:rsidRDefault="006C1113">
            <w:pPr>
              <w:rPr>
                <w:bCs/>
                <w:sz w:val="20"/>
                <w:szCs w:val="20"/>
              </w:rPr>
            </w:pPr>
            <w:r>
              <w:rPr>
                <w:bCs/>
                <w:sz w:val="20"/>
                <w:szCs w:val="20"/>
              </w:rPr>
              <w:t>Finansavimo</w:t>
            </w:r>
          </w:p>
          <w:p w14:paraId="00AE25C2" w14:textId="77777777" w:rsidR="009048B0" w:rsidRDefault="006C1113">
            <w:r>
              <w:rPr>
                <w:bCs/>
                <w:sz w:val="20"/>
                <w:szCs w:val="20"/>
              </w:rPr>
              <w:t>sumų likutis</w:t>
            </w:r>
          </w:p>
          <w:p w14:paraId="00AE25C3" w14:textId="77777777" w:rsidR="009048B0" w:rsidRDefault="006C1113">
            <w:pPr>
              <w:rPr>
                <w:bCs/>
                <w:sz w:val="20"/>
                <w:szCs w:val="20"/>
              </w:rPr>
            </w:pPr>
            <w:r>
              <w:rPr>
                <w:bCs/>
                <w:sz w:val="20"/>
                <w:szCs w:val="20"/>
              </w:rPr>
              <w:t>ataskaitinio</w:t>
            </w:r>
          </w:p>
          <w:p w14:paraId="00AE25C4" w14:textId="77777777" w:rsidR="009048B0" w:rsidRDefault="006C1113">
            <w:pPr>
              <w:rPr>
                <w:bCs/>
                <w:sz w:val="20"/>
                <w:szCs w:val="20"/>
              </w:rPr>
            </w:pPr>
            <w:r>
              <w:rPr>
                <w:bCs/>
                <w:sz w:val="20"/>
                <w:szCs w:val="20"/>
              </w:rPr>
              <w:t>laikotarpio</w:t>
            </w:r>
          </w:p>
          <w:p w14:paraId="00AE25C5" w14:textId="77777777" w:rsidR="009048B0" w:rsidRDefault="006C1113">
            <w:pPr>
              <w:rPr>
                <w:bCs/>
                <w:sz w:val="20"/>
                <w:szCs w:val="20"/>
              </w:rPr>
            </w:pPr>
            <w:r>
              <w:rPr>
                <w:bCs/>
                <w:sz w:val="20"/>
                <w:szCs w:val="20"/>
              </w:rPr>
              <w:t>pabaigoje</w:t>
            </w:r>
          </w:p>
        </w:tc>
      </w:tr>
      <w:tr w:rsidR="009048B0" w14:paraId="00AE25CD" w14:textId="77777777">
        <w:tc>
          <w:tcPr>
            <w:tcW w:w="468" w:type="dxa"/>
            <w:tcBorders>
              <w:top w:val="single" w:sz="4" w:space="0" w:color="000000"/>
              <w:left w:val="single" w:sz="4" w:space="0" w:color="000000"/>
              <w:bottom w:val="single" w:sz="4" w:space="0" w:color="000000"/>
            </w:tcBorders>
            <w:shd w:val="clear" w:color="auto" w:fill="auto"/>
          </w:tcPr>
          <w:p w14:paraId="00AE25C7" w14:textId="77777777" w:rsidR="009048B0" w:rsidRDefault="006C1113">
            <w:pPr>
              <w:jc w:val="center"/>
              <w:rPr>
                <w:bCs/>
              </w:rPr>
            </w:pPr>
            <w:r>
              <w:rPr>
                <w:bCs/>
              </w:rPr>
              <w:t>1</w:t>
            </w:r>
          </w:p>
        </w:tc>
        <w:tc>
          <w:tcPr>
            <w:tcW w:w="4500" w:type="dxa"/>
            <w:tcBorders>
              <w:top w:val="single" w:sz="4" w:space="0" w:color="000000"/>
              <w:left w:val="single" w:sz="4" w:space="0" w:color="000000"/>
              <w:bottom w:val="single" w:sz="4" w:space="0" w:color="000000"/>
            </w:tcBorders>
            <w:shd w:val="clear" w:color="auto" w:fill="auto"/>
          </w:tcPr>
          <w:p w14:paraId="00AE25C8" w14:textId="77777777" w:rsidR="009048B0" w:rsidRDefault="006C1113">
            <w:pPr>
              <w:jc w:val="center"/>
              <w:rPr>
                <w:bCs/>
              </w:rPr>
            </w:pPr>
            <w:r>
              <w:rPr>
                <w:bCs/>
              </w:rPr>
              <w:t>2</w:t>
            </w:r>
          </w:p>
        </w:tc>
        <w:tc>
          <w:tcPr>
            <w:tcW w:w="1440" w:type="dxa"/>
            <w:tcBorders>
              <w:top w:val="single" w:sz="4" w:space="0" w:color="000000"/>
              <w:left w:val="single" w:sz="4" w:space="0" w:color="000000"/>
              <w:bottom w:val="single" w:sz="4" w:space="0" w:color="000000"/>
            </w:tcBorders>
            <w:shd w:val="clear" w:color="auto" w:fill="auto"/>
          </w:tcPr>
          <w:p w14:paraId="00AE25C9" w14:textId="77777777" w:rsidR="009048B0" w:rsidRDefault="006C1113">
            <w:pPr>
              <w:jc w:val="center"/>
              <w:rPr>
                <w:bCs/>
              </w:rPr>
            </w:pPr>
            <w:r>
              <w:rPr>
                <w:bCs/>
              </w:rPr>
              <w:t>3</w:t>
            </w:r>
          </w:p>
        </w:tc>
        <w:tc>
          <w:tcPr>
            <w:tcW w:w="1440" w:type="dxa"/>
            <w:tcBorders>
              <w:top w:val="single" w:sz="4" w:space="0" w:color="000000"/>
              <w:left w:val="single" w:sz="4" w:space="0" w:color="000000"/>
              <w:bottom w:val="single" w:sz="4" w:space="0" w:color="000000"/>
            </w:tcBorders>
            <w:shd w:val="clear" w:color="auto" w:fill="auto"/>
          </w:tcPr>
          <w:p w14:paraId="00AE25CA" w14:textId="77777777" w:rsidR="009048B0" w:rsidRDefault="006C1113">
            <w:pPr>
              <w:jc w:val="center"/>
              <w:rPr>
                <w:bCs/>
              </w:rPr>
            </w:pPr>
            <w:r>
              <w:rPr>
                <w:bCs/>
              </w:rPr>
              <w:t>4</w:t>
            </w:r>
          </w:p>
        </w:tc>
        <w:tc>
          <w:tcPr>
            <w:tcW w:w="1080" w:type="dxa"/>
            <w:tcBorders>
              <w:top w:val="single" w:sz="4" w:space="0" w:color="000000"/>
              <w:left w:val="single" w:sz="4" w:space="0" w:color="000000"/>
              <w:bottom w:val="single" w:sz="4" w:space="0" w:color="000000"/>
            </w:tcBorders>
            <w:shd w:val="clear" w:color="auto" w:fill="auto"/>
          </w:tcPr>
          <w:p w14:paraId="00AE25CB" w14:textId="77777777" w:rsidR="009048B0" w:rsidRDefault="006C1113">
            <w:pPr>
              <w:jc w:val="center"/>
              <w:rPr>
                <w:bCs/>
              </w:rPr>
            </w:pPr>
            <w:r>
              <w:rPr>
                <w:bCs/>
              </w:rPr>
              <w:t>5</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14:paraId="00AE25CC" w14:textId="77777777" w:rsidR="009048B0" w:rsidRDefault="006C1113">
            <w:pPr>
              <w:jc w:val="center"/>
              <w:rPr>
                <w:bCs/>
              </w:rPr>
            </w:pPr>
            <w:r>
              <w:rPr>
                <w:bCs/>
              </w:rPr>
              <w:t>6</w:t>
            </w:r>
          </w:p>
        </w:tc>
      </w:tr>
      <w:tr w:rsidR="009048B0" w14:paraId="00AE25D4" w14:textId="77777777">
        <w:tc>
          <w:tcPr>
            <w:tcW w:w="468" w:type="dxa"/>
            <w:tcBorders>
              <w:top w:val="single" w:sz="4" w:space="0" w:color="000000"/>
              <w:left w:val="single" w:sz="4" w:space="0" w:color="000000"/>
              <w:bottom w:val="single" w:sz="4" w:space="0" w:color="000000"/>
            </w:tcBorders>
            <w:shd w:val="clear" w:color="auto" w:fill="auto"/>
          </w:tcPr>
          <w:p w14:paraId="00AE25CE" w14:textId="77777777" w:rsidR="009048B0" w:rsidRDefault="006C1113">
            <w:pPr>
              <w:rPr>
                <w:bCs/>
                <w:sz w:val="22"/>
                <w:szCs w:val="22"/>
              </w:rPr>
            </w:pPr>
            <w:r>
              <w:rPr>
                <w:bCs/>
                <w:sz w:val="22"/>
                <w:szCs w:val="22"/>
              </w:rPr>
              <w:t>1</w:t>
            </w:r>
          </w:p>
        </w:tc>
        <w:tc>
          <w:tcPr>
            <w:tcW w:w="4500" w:type="dxa"/>
            <w:tcBorders>
              <w:top w:val="single" w:sz="4" w:space="0" w:color="000000"/>
              <w:left w:val="single" w:sz="4" w:space="0" w:color="000000"/>
              <w:bottom w:val="single" w:sz="4" w:space="0" w:color="000000"/>
            </w:tcBorders>
            <w:shd w:val="clear" w:color="auto" w:fill="auto"/>
          </w:tcPr>
          <w:p w14:paraId="00AE25CF" w14:textId="77777777" w:rsidR="009048B0" w:rsidRDefault="006C1113">
            <w:pPr>
              <w:rPr>
                <w:b/>
                <w:bCs/>
                <w:sz w:val="20"/>
                <w:szCs w:val="20"/>
              </w:rPr>
            </w:pPr>
            <w:r>
              <w:rPr>
                <w:b/>
                <w:bCs/>
                <w:sz w:val="20"/>
                <w:szCs w:val="20"/>
              </w:rPr>
              <w:t>Iš valstybės biudžeto:</w:t>
            </w:r>
          </w:p>
        </w:tc>
        <w:tc>
          <w:tcPr>
            <w:tcW w:w="1440" w:type="dxa"/>
            <w:tcBorders>
              <w:top w:val="single" w:sz="4" w:space="0" w:color="000000"/>
              <w:left w:val="single" w:sz="4" w:space="0" w:color="000000"/>
              <w:bottom w:val="single" w:sz="4" w:space="0" w:color="000000"/>
            </w:tcBorders>
            <w:shd w:val="clear" w:color="auto" w:fill="auto"/>
          </w:tcPr>
          <w:p w14:paraId="00AE25D0" w14:textId="77777777" w:rsidR="009048B0" w:rsidRDefault="006C1113">
            <w:pPr>
              <w:jc w:val="center"/>
              <w:rPr>
                <w:b/>
                <w:bCs/>
                <w:sz w:val="22"/>
                <w:szCs w:val="22"/>
              </w:rPr>
            </w:pPr>
            <w:r>
              <w:rPr>
                <w:b/>
                <w:bCs/>
                <w:sz w:val="22"/>
                <w:szCs w:val="22"/>
              </w:rPr>
              <w:t>223030,78</w:t>
            </w:r>
          </w:p>
        </w:tc>
        <w:tc>
          <w:tcPr>
            <w:tcW w:w="1440" w:type="dxa"/>
            <w:tcBorders>
              <w:top w:val="single" w:sz="4" w:space="0" w:color="000000"/>
              <w:left w:val="single" w:sz="4" w:space="0" w:color="000000"/>
              <w:bottom w:val="single" w:sz="4" w:space="0" w:color="000000"/>
            </w:tcBorders>
            <w:shd w:val="clear" w:color="auto" w:fill="auto"/>
          </w:tcPr>
          <w:p w14:paraId="00AE25D1" w14:textId="77777777" w:rsidR="009048B0" w:rsidRDefault="006C1113">
            <w:pPr>
              <w:jc w:val="center"/>
              <w:rPr>
                <w:b/>
                <w:bCs/>
                <w:sz w:val="22"/>
                <w:szCs w:val="22"/>
              </w:rPr>
            </w:pPr>
            <w:r>
              <w:rPr>
                <w:b/>
                <w:bCs/>
                <w:sz w:val="22"/>
                <w:szCs w:val="22"/>
              </w:rPr>
              <w:t>-224023,34</w:t>
            </w:r>
          </w:p>
        </w:tc>
        <w:tc>
          <w:tcPr>
            <w:tcW w:w="1080" w:type="dxa"/>
            <w:tcBorders>
              <w:top w:val="single" w:sz="4" w:space="0" w:color="000000"/>
              <w:left w:val="single" w:sz="4" w:space="0" w:color="000000"/>
              <w:bottom w:val="single" w:sz="4" w:space="0" w:color="000000"/>
            </w:tcBorders>
            <w:shd w:val="clear" w:color="auto" w:fill="auto"/>
          </w:tcPr>
          <w:p w14:paraId="00AE25D2" w14:textId="77777777" w:rsidR="009048B0" w:rsidRDefault="009048B0">
            <w:pPr>
              <w:snapToGrid w:val="0"/>
              <w:jc w:val="center"/>
              <w:rPr>
                <w:b/>
                <w:bCs/>
                <w:sz w:val="22"/>
                <w:szCs w:val="22"/>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14:paraId="00AE25D3" w14:textId="77777777" w:rsidR="009048B0" w:rsidRDefault="006C1113">
            <w:pPr>
              <w:jc w:val="center"/>
              <w:rPr>
                <w:b/>
                <w:bCs/>
                <w:sz w:val="22"/>
                <w:szCs w:val="22"/>
              </w:rPr>
            </w:pPr>
            <w:r>
              <w:rPr>
                <w:b/>
                <w:bCs/>
                <w:sz w:val="22"/>
                <w:szCs w:val="22"/>
              </w:rPr>
              <w:t>439,86</w:t>
            </w:r>
          </w:p>
        </w:tc>
      </w:tr>
      <w:tr w:rsidR="009048B0" w14:paraId="00AE25DB" w14:textId="77777777">
        <w:tc>
          <w:tcPr>
            <w:tcW w:w="468" w:type="dxa"/>
            <w:tcBorders>
              <w:top w:val="single" w:sz="4" w:space="0" w:color="000000"/>
              <w:left w:val="single" w:sz="4" w:space="0" w:color="000000"/>
              <w:bottom w:val="single" w:sz="4" w:space="0" w:color="000000"/>
            </w:tcBorders>
            <w:shd w:val="clear" w:color="auto" w:fill="auto"/>
          </w:tcPr>
          <w:p w14:paraId="00AE25D5" w14:textId="77777777" w:rsidR="009048B0" w:rsidRDefault="009048B0">
            <w:pPr>
              <w:snapToGrid w:val="0"/>
              <w:rPr>
                <w:b/>
                <w:bCs/>
                <w:sz w:val="22"/>
                <w:szCs w:val="22"/>
              </w:rPr>
            </w:pPr>
          </w:p>
        </w:tc>
        <w:tc>
          <w:tcPr>
            <w:tcW w:w="4500" w:type="dxa"/>
            <w:tcBorders>
              <w:top w:val="single" w:sz="4" w:space="0" w:color="000000"/>
              <w:left w:val="single" w:sz="4" w:space="0" w:color="000000"/>
              <w:bottom w:val="single" w:sz="4" w:space="0" w:color="000000"/>
            </w:tcBorders>
            <w:shd w:val="clear" w:color="auto" w:fill="auto"/>
          </w:tcPr>
          <w:p w14:paraId="00AE25D6" w14:textId="77777777" w:rsidR="009048B0" w:rsidRDefault="006C1113">
            <w:r>
              <w:rPr>
                <w:bCs/>
                <w:sz w:val="20"/>
                <w:szCs w:val="20"/>
              </w:rPr>
              <w:t xml:space="preserve">   mokinio krepšelio lėšos</w:t>
            </w:r>
          </w:p>
        </w:tc>
        <w:tc>
          <w:tcPr>
            <w:tcW w:w="1440" w:type="dxa"/>
            <w:tcBorders>
              <w:top w:val="single" w:sz="4" w:space="0" w:color="000000"/>
              <w:left w:val="single" w:sz="4" w:space="0" w:color="000000"/>
              <w:bottom w:val="single" w:sz="4" w:space="0" w:color="000000"/>
            </w:tcBorders>
            <w:shd w:val="clear" w:color="auto" w:fill="auto"/>
          </w:tcPr>
          <w:p w14:paraId="00AE25D7" w14:textId="77777777" w:rsidR="009048B0" w:rsidRDefault="006C1113">
            <w:pPr>
              <w:jc w:val="center"/>
              <w:rPr>
                <w:bCs/>
                <w:sz w:val="22"/>
                <w:szCs w:val="22"/>
              </w:rPr>
            </w:pPr>
            <w:r>
              <w:rPr>
                <w:bCs/>
                <w:sz w:val="22"/>
                <w:szCs w:val="22"/>
              </w:rPr>
              <w:t>188100,00</w:t>
            </w:r>
          </w:p>
        </w:tc>
        <w:tc>
          <w:tcPr>
            <w:tcW w:w="1440" w:type="dxa"/>
            <w:tcBorders>
              <w:top w:val="single" w:sz="4" w:space="0" w:color="000000"/>
              <w:left w:val="single" w:sz="4" w:space="0" w:color="000000"/>
              <w:bottom w:val="single" w:sz="4" w:space="0" w:color="000000"/>
            </w:tcBorders>
            <w:shd w:val="clear" w:color="auto" w:fill="auto"/>
          </w:tcPr>
          <w:p w14:paraId="00AE25D8" w14:textId="77777777" w:rsidR="009048B0" w:rsidRDefault="006C1113">
            <w:pPr>
              <w:jc w:val="center"/>
              <w:rPr>
                <w:bCs/>
                <w:sz w:val="22"/>
                <w:szCs w:val="22"/>
              </w:rPr>
            </w:pPr>
            <w:r>
              <w:rPr>
                <w:bCs/>
                <w:sz w:val="22"/>
                <w:szCs w:val="22"/>
              </w:rPr>
              <w:t>-193796,34</w:t>
            </w:r>
          </w:p>
        </w:tc>
        <w:tc>
          <w:tcPr>
            <w:tcW w:w="1080" w:type="dxa"/>
            <w:tcBorders>
              <w:top w:val="single" w:sz="4" w:space="0" w:color="000000"/>
              <w:left w:val="single" w:sz="4" w:space="0" w:color="000000"/>
              <w:bottom w:val="single" w:sz="4" w:space="0" w:color="000000"/>
            </w:tcBorders>
            <w:shd w:val="clear" w:color="auto" w:fill="auto"/>
          </w:tcPr>
          <w:p w14:paraId="00AE25D9" w14:textId="77777777" w:rsidR="009048B0" w:rsidRDefault="009048B0">
            <w:pPr>
              <w:snapToGrid w:val="0"/>
              <w:jc w:val="center"/>
              <w:rPr>
                <w:bCs/>
                <w:sz w:val="22"/>
                <w:szCs w:val="22"/>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14:paraId="00AE25DA" w14:textId="77777777" w:rsidR="009048B0" w:rsidRDefault="006C1113">
            <w:pPr>
              <w:jc w:val="center"/>
              <w:rPr>
                <w:bCs/>
                <w:sz w:val="22"/>
                <w:szCs w:val="22"/>
              </w:rPr>
            </w:pPr>
            <w:r>
              <w:rPr>
                <w:bCs/>
                <w:sz w:val="22"/>
                <w:szCs w:val="22"/>
              </w:rPr>
              <w:t>439,86</w:t>
            </w:r>
          </w:p>
        </w:tc>
      </w:tr>
      <w:tr w:rsidR="009048B0" w14:paraId="00AE25E2" w14:textId="77777777">
        <w:trPr>
          <w:trHeight w:val="225"/>
        </w:trPr>
        <w:tc>
          <w:tcPr>
            <w:tcW w:w="468" w:type="dxa"/>
            <w:tcBorders>
              <w:top w:val="single" w:sz="4" w:space="0" w:color="000000"/>
              <w:left w:val="single" w:sz="4" w:space="0" w:color="000000"/>
              <w:bottom w:val="single" w:sz="4" w:space="0" w:color="000000"/>
            </w:tcBorders>
            <w:shd w:val="clear" w:color="auto" w:fill="auto"/>
          </w:tcPr>
          <w:p w14:paraId="00AE25DC" w14:textId="77777777" w:rsidR="009048B0" w:rsidRDefault="009048B0">
            <w:pPr>
              <w:snapToGrid w:val="0"/>
              <w:rPr>
                <w:bCs/>
                <w:sz w:val="22"/>
                <w:szCs w:val="22"/>
              </w:rPr>
            </w:pPr>
          </w:p>
        </w:tc>
        <w:tc>
          <w:tcPr>
            <w:tcW w:w="4500" w:type="dxa"/>
            <w:tcBorders>
              <w:top w:val="single" w:sz="4" w:space="0" w:color="000000"/>
              <w:left w:val="single" w:sz="4" w:space="0" w:color="000000"/>
              <w:bottom w:val="single" w:sz="4" w:space="0" w:color="000000"/>
            </w:tcBorders>
            <w:shd w:val="clear" w:color="auto" w:fill="auto"/>
          </w:tcPr>
          <w:p w14:paraId="00AE25DD" w14:textId="77777777" w:rsidR="009048B0" w:rsidRDefault="006C1113">
            <w:r>
              <w:rPr>
                <w:bCs/>
                <w:sz w:val="20"/>
                <w:szCs w:val="20"/>
              </w:rPr>
              <w:t xml:space="preserve">   socialinė parama (nemokamas maitinimas)</w:t>
            </w:r>
          </w:p>
        </w:tc>
        <w:tc>
          <w:tcPr>
            <w:tcW w:w="1440" w:type="dxa"/>
            <w:tcBorders>
              <w:top w:val="single" w:sz="4" w:space="0" w:color="000000"/>
              <w:left w:val="single" w:sz="4" w:space="0" w:color="000000"/>
              <w:bottom w:val="single" w:sz="4" w:space="0" w:color="000000"/>
            </w:tcBorders>
            <w:shd w:val="clear" w:color="auto" w:fill="auto"/>
          </w:tcPr>
          <w:p w14:paraId="00AE25DE" w14:textId="77777777" w:rsidR="009048B0" w:rsidRDefault="006C1113">
            <w:pPr>
              <w:jc w:val="center"/>
              <w:rPr>
                <w:bCs/>
                <w:sz w:val="22"/>
                <w:szCs w:val="22"/>
              </w:rPr>
            </w:pPr>
            <w:r>
              <w:rPr>
                <w:bCs/>
                <w:sz w:val="22"/>
                <w:szCs w:val="22"/>
              </w:rPr>
              <w:t>5674,28</w:t>
            </w:r>
          </w:p>
        </w:tc>
        <w:tc>
          <w:tcPr>
            <w:tcW w:w="1440" w:type="dxa"/>
            <w:tcBorders>
              <w:top w:val="single" w:sz="4" w:space="0" w:color="000000"/>
              <w:left w:val="single" w:sz="4" w:space="0" w:color="000000"/>
              <w:bottom w:val="single" w:sz="4" w:space="0" w:color="000000"/>
            </w:tcBorders>
            <w:shd w:val="clear" w:color="auto" w:fill="auto"/>
          </w:tcPr>
          <w:p w14:paraId="00AE25DF" w14:textId="77777777" w:rsidR="009048B0" w:rsidRDefault="006C1113">
            <w:pPr>
              <w:jc w:val="center"/>
              <w:rPr>
                <w:bCs/>
                <w:sz w:val="22"/>
                <w:szCs w:val="22"/>
              </w:rPr>
            </w:pPr>
            <w:r>
              <w:rPr>
                <w:bCs/>
                <w:sz w:val="22"/>
                <w:szCs w:val="22"/>
              </w:rPr>
              <w:t>-5674,28</w:t>
            </w:r>
          </w:p>
        </w:tc>
        <w:tc>
          <w:tcPr>
            <w:tcW w:w="1080" w:type="dxa"/>
            <w:tcBorders>
              <w:top w:val="single" w:sz="4" w:space="0" w:color="000000"/>
              <w:left w:val="single" w:sz="4" w:space="0" w:color="000000"/>
              <w:bottom w:val="single" w:sz="4" w:space="0" w:color="000000"/>
            </w:tcBorders>
            <w:shd w:val="clear" w:color="auto" w:fill="auto"/>
          </w:tcPr>
          <w:p w14:paraId="00AE25E0" w14:textId="77777777" w:rsidR="009048B0" w:rsidRDefault="009048B0">
            <w:pPr>
              <w:snapToGrid w:val="0"/>
              <w:jc w:val="center"/>
              <w:rPr>
                <w:bCs/>
                <w:sz w:val="22"/>
                <w:szCs w:val="22"/>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14:paraId="00AE25E1" w14:textId="77777777" w:rsidR="009048B0" w:rsidRDefault="009048B0">
            <w:pPr>
              <w:snapToGrid w:val="0"/>
              <w:jc w:val="center"/>
              <w:rPr>
                <w:bCs/>
                <w:sz w:val="22"/>
                <w:szCs w:val="22"/>
              </w:rPr>
            </w:pPr>
          </w:p>
        </w:tc>
      </w:tr>
      <w:tr w:rsidR="009048B0" w14:paraId="00AE25E9" w14:textId="77777777">
        <w:trPr>
          <w:trHeight w:val="200"/>
        </w:trPr>
        <w:tc>
          <w:tcPr>
            <w:tcW w:w="468" w:type="dxa"/>
            <w:tcBorders>
              <w:top w:val="single" w:sz="4" w:space="0" w:color="000000"/>
              <w:left w:val="single" w:sz="4" w:space="0" w:color="000000"/>
              <w:bottom w:val="single" w:sz="4" w:space="0" w:color="000000"/>
            </w:tcBorders>
            <w:shd w:val="clear" w:color="auto" w:fill="auto"/>
          </w:tcPr>
          <w:p w14:paraId="00AE25E3" w14:textId="77777777" w:rsidR="009048B0" w:rsidRDefault="009048B0">
            <w:pPr>
              <w:snapToGrid w:val="0"/>
              <w:rPr>
                <w:bCs/>
                <w:sz w:val="22"/>
                <w:szCs w:val="22"/>
              </w:rPr>
            </w:pPr>
          </w:p>
        </w:tc>
        <w:tc>
          <w:tcPr>
            <w:tcW w:w="4500" w:type="dxa"/>
            <w:tcBorders>
              <w:top w:val="single" w:sz="4" w:space="0" w:color="000000"/>
              <w:left w:val="single" w:sz="4" w:space="0" w:color="000000"/>
              <w:bottom w:val="single" w:sz="4" w:space="0" w:color="000000"/>
            </w:tcBorders>
            <w:shd w:val="clear" w:color="auto" w:fill="auto"/>
          </w:tcPr>
          <w:p w14:paraId="00AE25E4" w14:textId="77777777" w:rsidR="009048B0" w:rsidRDefault="006C1113">
            <w:pPr>
              <w:rPr>
                <w:bCs/>
                <w:sz w:val="20"/>
                <w:szCs w:val="20"/>
              </w:rPr>
            </w:pPr>
            <w:r>
              <w:rPr>
                <w:bCs/>
                <w:sz w:val="20"/>
                <w:szCs w:val="20"/>
              </w:rPr>
              <w:t xml:space="preserve">   Soc. rizikos lėšos</w:t>
            </w:r>
          </w:p>
        </w:tc>
        <w:tc>
          <w:tcPr>
            <w:tcW w:w="1440" w:type="dxa"/>
            <w:tcBorders>
              <w:top w:val="single" w:sz="4" w:space="0" w:color="000000"/>
              <w:left w:val="single" w:sz="4" w:space="0" w:color="000000"/>
              <w:bottom w:val="single" w:sz="4" w:space="0" w:color="000000"/>
            </w:tcBorders>
            <w:shd w:val="clear" w:color="auto" w:fill="auto"/>
          </w:tcPr>
          <w:p w14:paraId="00AE25E5" w14:textId="77777777" w:rsidR="009048B0" w:rsidRDefault="006C1113">
            <w:pPr>
              <w:jc w:val="center"/>
              <w:rPr>
                <w:bCs/>
                <w:sz w:val="22"/>
                <w:szCs w:val="22"/>
              </w:rPr>
            </w:pPr>
            <w:r>
              <w:rPr>
                <w:bCs/>
                <w:sz w:val="22"/>
                <w:szCs w:val="22"/>
              </w:rPr>
              <w:t>8900,00</w:t>
            </w:r>
          </w:p>
        </w:tc>
        <w:tc>
          <w:tcPr>
            <w:tcW w:w="1440" w:type="dxa"/>
            <w:tcBorders>
              <w:top w:val="single" w:sz="4" w:space="0" w:color="000000"/>
              <w:left w:val="single" w:sz="4" w:space="0" w:color="000000"/>
              <w:bottom w:val="single" w:sz="4" w:space="0" w:color="000000"/>
            </w:tcBorders>
            <w:shd w:val="clear" w:color="auto" w:fill="auto"/>
          </w:tcPr>
          <w:p w14:paraId="00AE25E6" w14:textId="77777777" w:rsidR="009048B0" w:rsidRDefault="006C1113">
            <w:pPr>
              <w:jc w:val="center"/>
              <w:rPr>
                <w:bCs/>
                <w:sz w:val="22"/>
                <w:szCs w:val="22"/>
              </w:rPr>
            </w:pPr>
            <w:r>
              <w:rPr>
                <w:bCs/>
                <w:sz w:val="22"/>
                <w:szCs w:val="22"/>
              </w:rPr>
              <w:t>-8900,00</w:t>
            </w:r>
          </w:p>
        </w:tc>
        <w:tc>
          <w:tcPr>
            <w:tcW w:w="1080" w:type="dxa"/>
            <w:tcBorders>
              <w:top w:val="single" w:sz="4" w:space="0" w:color="000000"/>
              <w:left w:val="single" w:sz="4" w:space="0" w:color="000000"/>
              <w:bottom w:val="single" w:sz="4" w:space="0" w:color="000000"/>
            </w:tcBorders>
            <w:shd w:val="clear" w:color="auto" w:fill="auto"/>
          </w:tcPr>
          <w:p w14:paraId="00AE25E7" w14:textId="77777777" w:rsidR="009048B0" w:rsidRDefault="009048B0">
            <w:pPr>
              <w:snapToGrid w:val="0"/>
              <w:jc w:val="center"/>
              <w:rPr>
                <w:bCs/>
                <w:sz w:val="22"/>
                <w:szCs w:val="22"/>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14:paraId="00AE25E8" w14:textId="77777777" w:rsidR="009048B0" w:rsidRDefault="009048B0">
            <w:pPr>
              <w:snapToGrid w:val="0"/>
              <w:jc w:val="center"/>
              <w:rPr>
                <w:bCs/>
                <w:sz w:val="22"/>
                <w:szCs w:val="22"/>
              </w:rPr>
            </w:pPr>
          </w:p>
        </w:tc>
      </w:tr>
      <w:tr w:rsidR="009048B0" w14:paraId="00AE25F0" w14:textId="77777777">
        <w:trPr>
          <w:trHeight w:val="270"/>
        </w:trPr>
        <w:tc>
          <w:tcPr>
            <w:tcW w:w="468" w:type="dxa"/>
            <w:tcBorders>
              <w:top w:val="single" w:sz="4" w:space="0" w:color="000000"/>
              <w:left w:val="single" w:sz="4" w:space="0" w:color="000000"/>
              <w:bottom w:val="single" w:sz="4" w:space="0" w:color="000000"/>
            </w:tcBorders>
            <w:shd w:val="clear" w:color="auto" w:fill="auto"/>
          </w:tcPr>
          <w:p w14:paraId="00AE25EA" w14:textId="77777777" w:rsidR="009048B0" w:rsidRDefault="009048B0">
            <w:pPr>
              <w:snapToGrid w:val="0"/>
              <w:rPr>
                <w:bCs/>
                <w:sz w:val="22"/>
                <w:szCs w:val="22"/>
              </w:rPr>
            </w:pPr>
          </w:p>
        </w:tc>
        <w:tc>
          <w:tcPr>
            <w:tcW w:w="4500" w:type="dxa"/>
            <w:tcBorders>
              <w:top w:val="single" w:sz="4" w:space="0" w:color="000000"/>
              <w:left w:val="single" w:sz="4" w:space="0" w:color="000000"/>
              <w:bottom w:val="single" w:sz="4" w:space="0" w:color="000000"/>
            </w:tcBorders>
            <w:shd w:val="clear" w:color="auto" w:fill="auto"/>
          </w:tcPr>
          <w:p w14:paraId="00AE25EB" w14:textId="77777777" w:rsidR="009048B0" w:rsidRDefault="006C1113">
            <w:pPr>
              <w:rPr>
                <w:bCs/>
                <w:sz w:val="20"/>
                <w:szCs w:val="20"/>
              </w:rPr>
            </w:pPr>
            <w:r>
              <w:rPr>
                <w:bCs/>
                <w:sz w:val="20"/>
                <w:szCs w:val="20"/>
              </w:rPr>
              <w:t xml:space="preserve">   Ukrainos vaikų lėšos</w:t>
            </w:r>
          </w:p>
        </w:tc>
        <w:tc>
          <w:tcPr>
            <w:tcW w:w="1440" w:type="dxa"/>
            <w:tcBorders>
              <w:top w:val="single" w:sz="4" w:space="0" w:color="000000"/>
              <w:left w:val="single" w:sz="4" w:space="0" w:color="000000"/>
              <w:bottom w:val="single" w:sz="4" w:space="0" w:color="000000"/>
            </w:tcBorders>
            <w:shd w:val="clear" w:color="auto" w:fill="auto"/>
          </w:tcPr>
          <w:p w14:paraId="00AE25EC" w14:textId="77777777" w:rsidR="009048B0" w:rsidRDefault="006C1113">
            <w:pPr>
              <w:jc w:val="center"/>
              <w:rPr>
                <w:bCs/>
                <w:sz w:val="22"/>
                <w:szCs w:val="22"/>
              </w:rPr>
            </w:pPr>
            <w:r>
              <w:rPr>
                <w:bCs/>
                <w:sz w:val="22"/>
                <w:szCs w:val="22"/>
              </w:rPr>
              <w:t>6022,00</w:t>
            </w:r>
          </w:p>
        </w:tc>
        <w:tc>
          <w:tcPr>
            <w:tcW w:w="1440" w:type="dxa"/>
            <w:tcBorders>
              <w:top w:val="single" w:sz="4" w:space="0" w:color="000000"/>
              <w:left w:val="single" w:sz="4" w:space="0" w:color="000000"/>
              <w:bottom w:val="single" w:sz="4" w:space="0" w:color="000000"/>
            </w:tcBorders>
            <w:shd w:val="clear" w:color="auto" w:fill="auto"/>
          </w:tcPr>
          <w:p w14:paraId="00AE25ED" w14:textId="77777777" w:rsidR="009048B0" w:rsidRDefault="006C1113">
            <w:pPr>
              <w:jc w:val="center"/>
              <w:rPr>
                <w:bCs/>
                <w:sz w:val="22"/>
                <w:szCs w:val="22"/>
              </w:rPr>
            </w:pPr>
            <w:r>
              <w:rPr>
                <w:bCs/>
                <w:sz w:val="22"/>
                <w:szCs w:val="22"/>
              </w:rPr>
              <w:t>-6022,00</w:t>
            </w:r>
          </w:p>
        </w:tc>
        <w:tc>
          <w:tcPr>
            <w:tcW w:w="1080" w:type="dxa"/>
            <w:tcBorders>
              <w:top w:val="single" w:sz="4" w:space="0" w:color="000000"/>
              <w:left w:val="single" w:sz="4" w:space="0" w:color="000000"/>
              <w:bottom w:val="single" w:sz="4" w:space="0" w:color="000000"/>
            </w:tcBorders>
            <w:shd w:val="clear" w:color="auto" w:fill="auto"/>
          </w:tcPr>
          <w:p w14:paraId="00AE25EE" w14:textId="77777777" w:rsidR="009048B0" w:rsidRDefault="009048B0">
            <w:pPr>
              <w:snapToGrid w:val="0"/>
              <w:jc w:val="center"/>
              <w:rPr>
                <w:bCs/>
                <w:sz w:val="22"/>
                <w:szCs w:val="22"/>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14:paraId="00AE25EF" w14:textId="77777777" w:rsidR="009048B0" w:rsidRDefault="009048B0">
            <w:pPr>
              <w:snapToGrid w:val="0"/>
              <w:jc w:val="center"/>
              <w:rPr>
                <w:bCs/>
                <w:sz w:val="22"/>
                <w:szCs w:val="22"/>
              </w:rPr>
            </w:pPr>
          </w:p>
        </w:tc>
      </w:tr>
      <w:tr w:rsidR="009048B0" w14:paraId="00AE25F7" w14:textId="77777777">
        <w:trPr>
          <w:trHeight w:val="229"/>
        </w:trPr>
        <w:tc>
          <w:tcPr>
            <w:tcW w:w="468" w:type="dxa"/>
            <w:tcBorders>
              <w:top w:val="single" w:sz="4" w:space="0" w:color="000000"/>
              <w:left w:val="single" w:sz="4" w:space="0" w:color="000000"/>
              <w:bottom w:val="single" w:sz="4" w:space="0" w:color="000000"/>
            </w:tcBorders>
            <w:shd w:val="clear" w:color="auto" w:fill="auto"/>
          </w:tcPr>
          <w:p w14:paraId="00AE25F1" w14:textId="77777777" w:rsidR="009048B0" w:rsidRDefault="009048B0">
            <w:pPr>
              <w:snapToGrid w:val="0"/>
              <w:rPr>
                <w:bCs/>
                <w:sz w:val="22"/>
                <w:szCs w:val="22"/>
              </w:rPr>
            </w:pPr>
          </w:p>
        </w:tc>
        <w:tc>
          <w:tcPr>
            <w:tcW w:w="4500" w:type="dxa"/>
            <w:tcBorders>
              <w:top w:val="single" w:sz="4" w:space="0" w:color="000000"/>
              <w:left w:val="single" w:sz="4" w:space="0" w:color="000000"/>
              <w:bottom w:val="single" w:sz="4" w:space="0" w:color="000000"/>
            </w:tcBorders>
            <w:shd w:val="clear" w:color="auto" w:fill="auto"/>
          </w:tcPr>
          <w:p w14:paraId="00AE25F2" w14:textId="77777777" w:rsidR="009048B0" w:rsidRDefault="006C1113">
            <w:pPr>
              <w:rPr>
                <w:bCs/>
                <w:sz w:val="20"/>
                <w:szCs w:val="20"/>
              </w:rPr>
            </w:pPr>
            <w:r>
              <w:rPr>
                <w:bCs/>
                <w:sz w:val="20"/>
                <w:szCs w:val="20"/>
              </w:rPr>
              <w:t xml:space="preserve">   Pedagoginių darbuotojų darbo užmokesčio padid.</w:t>
            </w:r>
          </w:p>
        </w:tc>
        <w:tc>
          <w:tcPr>
            <w:tcW w:w="1440" w:type="dxa"/>
            <w:tcBorders>
              <w:top w:val="single" w:sz="4" w:space="0" w:color="000000"/>
              <w:left w:val="single" w:sz="4" w:space="0" w:color="000000"/>
              <w:bottom w:val="single" w:sz="4" w:space="0" w:color="000000"/>
            </w:tcBorders>
            <w:shd w:val="clear" w:color="auto" w:fill="auto"/>
          </w:tcPr>
          <w:p w14:paraId="00AE25F3" w14:textId="77777777" w:rsidR="009048B0" w:rsidRDefault="006C1113">
            <w:pPr>
              <w:jc w:val="center"/>
            </w:pPr>
            <w:r>
              <w:rPr>
                <w:bCs/>
                <w:sz w:val="22"/>
                <w:szCs w:val="22"/>
              </w:rPr>
              <w:t>8800,00</w:t>
            </w:r>
          </w:p>
        </w:tc>
        <w:tc>
          <w:tcPr>
            <w:tcW w:w="1440" w:type="dxa"/>
            <w:tcBorders>
              <w:top w:val="single" w:sz="4" w:space="0" w:color="000000"/>
              <w:left w:val="single" w:sz="4" w:space="0" w:color="000000"/>
              <w:bottom w:val="single" w:sz="4" w:space="0" w:color="000000"/>
            </w:tcBorders>
            <w:shd w:val="clear" w:color="auto" w:fill="auto"/>
          </w:tcPr>
          <w:p w14:paraId="00AE25F4" w14:textId="77777777" w:rsidR="009048B0" w:rsidRDefault="006C1113">
            <w:pPr>
              <w:jc w:val="center"/>
              <w:rPr>
                <w:bCs/>
                <w:sz w:val="22"/>
                <w:szCs w:val="22"/>
              </w:rPr>
            </w:pPr>
            <w:r>
              <w:rPr>
                <w:bCs/>
                <w:sz w:val="22"/>
                <w:szCs w:val="22"/>
              </w:rPr>
              <w:t>-8800,00</w:t>
            </w:r>
          </w:p>
        </w:tc>
        <w:tc>
          <w:tcPr>
            <w:tcW w:w="1080" w:type="dxa"/>
            <w:tcBorders>
              <w:top w:val="single" w:sz="4" w:space="0" w:color="000000"/>
              <w:left w:val="single" w:sz="4" w:space="0" w:color="000000"/>
              <w:bottom w:val="single" w:sz="4" w:space="0" w:color="000000"/>
            </w:tcBorders>
            <w:shd w:val="clear" w:color="auto" w:fill="auto"/>
          </w:tcPr>
          <w:p w14:paraId="00AE25F5" w14:textId="77777777" w:rsidR="009048B0" w:rsidRDefault="009048B0">
            <w:pPr>
              <w:snapToGrid w:val="0"/>
              <w:jc w:val="center"/>
              <w:rPr>
                <w:bCs/>
                <w:sz w:val="22"/>
                <w:szCs w:val="22"/>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14:paraId="00AE25F6" w14:textId="77777777" w:rsidR="009048B0" w:rsidRDefault="009048B0">
            <w:pPr>
              <w:snapToGrid w:val="0"/>
              <w:jc w:val="center"/>
              <w:rPr>
                <w:bCs/>
                <w:sz w:val="22"/>
                <w:szCs w:val="22"/>
              </w:rPr>
            </w:pPr>
          </w:p>
        </w:tc>
      </w:tr>
      <w:tr w:rsidR="009048B0" w14:paraId="00AE25FE" w14:textId="77777777">
        <w:tc>
          <w:tcPr>
            <w:tcW w:w="468" w:type="dxa"/>
            <w:tcBorders>
              <w:top w:val="single" w:sz="4" w:space="0" w:color="000000"/>
              <w:left w:val="single" w:sz="4" w:space="0" w:color="000000"/>
              <w:bottom w:val="single" w:sz="4" w:space="0" w:color="000000"/>
            </w:tcBorders>
            <w:shd w:val="clear" w:color="auto" w:fill="auto"/>
          </w:tcPr>
          <w:p w14:paraId="00AE25F8" w14:textId="77777777" w:rsidR="009048B0" w:rsidRDefault="009048B0">
            <w:pPr>
              <w:snapToGrid w:val="0"/>
              <w:rPr>
                <w:bCs/>
                <w:sz w:val="22"/>
                <w:szCs w:val="22"/>
              </w:rPr>
            </w:pPr>
          </w:p>
        </w:tc>
        <w:tc>
          <w:tcPr>
            <w:tcW w:w="4500" w:type="dxa"/>
            <w:tcBorders>
              <w:top w:val="single" w:sz="4" w:space="0" w:color="000000"/>
              <w:left w:val="single" w:sz="4" w:space="0" w:color="000000"/>
              <w:bottom w:val="single" w:sz="4" w:space="0" w:color="000000"/>
            </w:tcBorders>
            <w:shd w:val="clear" w:color="auto" w:fill="auto"/>
          </w:tcPr>
          <w:p w14:paraId="00AE25F9" w14:textId="77777777" w:rsidR="009048B0" w:rsidRDefault="006C1113">
            <w:pPr>
              <w:rPr>
                <w:bCs/>
                <w:sz w:val="20"/>
                <w:szCs w:val="20"/>
              </w:rPr>
            </w:pPr>
            <w:r>
              <w:rPr>
                <w:bCs/>
                <w:sz w:val="20"/>
                <w:szCs w:val="20"/>
              </w:rPr>
              <w:t xml:space="preserve">  Vaisių ir pieno paramos lėšos</w:t>
            </w:r>
          </w:p>
        </w:tc>
        <w:tc>
          <w:tcPr>
            <w:tcW w:w="1440" w:type="dxa"/>
            <w:tcBorders>
              <w:top w:val="single" w:sz="4" w:space="0" w:color="000000"/>
              <w:left w:val="single" w:sz="4" w:space="0" w:color="000000"/>
              <w:bottom w:val="single" w:sz="4" w:space="0" w:color="000000"/>
            </w:tcBorders>
            <w:shd w:val="clear" w:color="auto" w:fill="auto"/>
          </w:tcPr>
          <w:p w14:paraId="00AE25FA" w14:textId="77777777" w:rsidR="009048B0" w:rsidRDefault="006C1113">
            <w:pPr>
              <w:jc w:val="center"/>
              <w:rPr>
                <w:bCs/>
                <w:sz w:val="22"/>
                <w:szCs w:val="22"/>
              </w:rPr>
            </w:pPr>
            <w:r>
              <w:rPr>
                <w:bCs/>
                <w:sz w:val="22"/>
                <w:szCs w:val="22"/>
              </w:rPr>
              <w:t>830,72</w:t>
            </w:r>
          </w:p>
        </w:tc>
        <w:tc>
          <w:tcPr>
            <w:tcW w:w="1440" w:type="dxa"/>
            <w:tcBorders>
              <w:top w:val="single" w:sz="4" w:space="0" w:color="000000"/>
              <w:left w:val="single" w:sz="4" w:space="0" w:color="000000"/>
              <w:bottom w:val="single" w:sz="4" w:space="0" w:color="000000"/>
            </w:tcBorders>
            <w:shd w:val="clear" w:color="auto" w:fill="auto"/>
          </w:tcPr>
          <w:p w14:paraId="00AE25FB" w14:textId="77777777" w:rsidR="009048B0" w:rsidRDefault="006C1113">
            <w:pPr>
              <w:jc w:val="center"/>
              <w:rPr>
                <w:bCs/>
                <w:sz w:val="22"/>
                <w:szCs w:val="22"/>
              </w:rPr>
            </w:pPr>
            <w:r>
              <w:rPr>
                <w:bCs/>
                <w:sz w:val="22"/>
                <w:szCs w:val="22"/>
              </w:rPr>
              <w:t>-830,72</w:t>
            </w:r>
          </w:p>
        </w:tc>
        <w:tc>
          <w:tcPr>
            <w:tcW w:w="1080" w:type="dxa"/>
            <w:tcBorders>
              <w:top w:val="single" w:sz="4" w:space="0" w:color="000000"/>
              <w:left w:val="single" w:sz="4" w:space="0" w:color="000000"/>
              <w:bottom w:val="single" w:sz="4" w:space="0" w:color="000000"/>
            </w:tcBorders>
            <w:shd w:val="clear" w:color="auto" w:fill="auto"/>
          </w:tcPr>
          <w:p w14:paraId="00AE25FC" w14:textId="77777777" w:rsidR="009048B0" w:rsidRDefault="009048B0">
            <w:pPr>
              <w:snapToGrid w:val="0"/>
              <w:jc w:val="center"/>
              <w:rPr>
                <w:bCs/>
                <w:sz w:val="22"/>
                <w:szCs w:val="22"/>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14:paraId="00AE25FD" w14:textId="77777777" w:rsidR="009048B0" w:rsidRDefault="009048B0">
            <w:pPr>
              <w:snapToGrid w:val="0"/>
              <w:jc w:val="center"/>
              <w:rPr>
                <w:bCs/>
                <w:sz w:val="22"/>
                <w:szCs w:val="22"/>
              </w:rPr>
            </w:pPr>
          </w:p>
        </w:tc>
      </w:tr>
      <w:tr w:rsidR="009048B0" w14:paraId="00AE2605" w14:textId="77777777">
        <w:tc>
          <w:tcPr>
            <w:tcW w:w="468" w:type="dxa"/>
            <w:tcBorders>
              <w:top w:val="single" w:sz="4" w:space="0" w:color="000000"/>
              <w:left w:val="single" w:sz="4" w:space="0" w:color="000000"/>
              <w:bottom w:val="single" w:sz="4" w:space="0" w:color="000000"/>
            </w:tcBorders>
            <w:shd w:val="clear" w:color="auto" w:fill="auto"/>
          </w:tcPr>
          <w:p w14:paraId="00AE25FF" w14:textId="77777777" w:rsidR="009048B0" w:rsidRDefault="006C1113">
            <w:pPr>
              <w:rPr>
                <w:bCs/>
                <w:sz w:val="22"/>
                <w:szCs w:val="22"/>
              </w:rPr>
            </w:pPr>
            <w:r>
              <w:rPr>
                <w:bCs/>
                <w:sz w:val="22"/>
                <w:szCs w:val="22"/>
              </w:rPr>
              <w:t>2</w:t>
            </w:r>
          </w:p>
        </w:tc>
        <w:tc>
          <w:tcPr>
            <w:tcW w:w="4500" w:type="dxa"/>
            <w:tcBorders>
              <w:top w:val="single" w:sz="4" w:space="0" w:color="000000"/>
              <w:left w:val="single" w:sz="4" w:space="0" w:color="000000"/>
              <w:bottom w:val="single" w:sz="4" w:space="0" w:color="000000"/>
            </w:tcBorders>
            <w:shd w:val="clear" w:color="auto" w:fill="auto"/>
          </w:tcPr>
          <w:p w14:paraId="00AE2600" w14:textId="77777777" w:rsidR="009048B0" w:rsidRDefault="006C1113">
            <w:r>
              <w:rPr>
                <w:b/>
                <w:bCs/>
                <w:sz w:val="20"/>
                <w:szCs w:val="20"/>
              </w:rPr>
              <w:t>Iš savivaldybės biudžeto:</w:t>
            </w:r>
          </w:p>
        </w:tc>
        <w:tc>
          <w:tcPr>
            <w:tcW w:w="1440" w:type="dxa"/>
            <w:tcBorders>
              <w:top w:val="single" w:sz="4" w:space="0" w:color="000000"/>
              <w:left w:val="single" w:sz="4" w:space="0" w:color="000000"/>
              <w:bottom w:val="single" w:sz="4" w:space="0" w:color="000000"/>
            </w:tcBorders>
            <w:shd w:val="clear" w:color="auto" w:fill="auto"/>
          </w:tcPr>
          <w:p w14:paraId="00AE2601" w14:textId="77777777" w:rsidR="009048B0" w:rsidRDefault="006C1113">
            <w:pPr>
              <w:jc w:val="center"/>
              <w:rPr>
                <w:b/>
                <w:bCs/>
                <w:sz w:val="22"/>
                <w:szCs w:val="22"/>
              </w:rPr>
            </w:pPr>
            <w:r>
              <w:rPr>
                <w:b/>
                <w:sz w:val="22"/>
                <w:szCs w:val="22"/>
              </w:rPr>
              <w:t>308602,18</w:t>
            </w:r>
          </w:p>
        </w:tc>
        <w:tc>
          <w:tcPr>
            <w:tcW w:w="1440" w:type="dxa"/>
            <w:tcBorders>
              <w:top w:val="single" w:sz="4" w:space="0" w:color="000000"/>
              <w:left w:val="single" w:sz="4" w:space="0" w:color="000000"/>
              <w:bottom w:val="single" w:sz="4" w:space="0" w:color="000000"/>
            </w:tcBorders>
            <w:shd w:val="clear" w:color="auto" w:fill="auto"/>
          </w:tcPr>
          <w:p w14:paraId="00AE2602" w14:textId="77777777" w:rsidR="009048B0" w:rsidRDefault="006C1113">
            <w:pPr>
              <w:jc w:val="center"/>
              <w:rPr>
                <w:b/>
                <w:bCs/>
                <w:sz w:val="22"/>
                <w:szCs w:val="22"/>
              </w:rPr>
            </w:pPr>
            <w:r>
              <w:rPr>
                <w:b/>
                <w:bCs/>
                <w:sz w:val="22"/>
                <w:szCs w:val="22"/>
              </w:rPr>
              <w:t>-313932,41</w:t>
            </w:r>
          </w:p>
        </w:tc>
        <w:tc>
          <w:tcPr>
            <w:tcW w:w="1080" w:type="dxa"/>
            <w:tcBorders>
              <w:top w:val="single" w:sz="4" w:space="0" w:color="000000"/>
              <w:left w:val="single" w:sz="4" w:space="0" w:color="000000"/>
              <w:bottom w:val="single" w:sz="4" w:space="0" w:color="000000"/>
            </w:tcBorders>
            <w:shd w:val="clear" w:color="auto" w:fill="auto"/>
          </w:tcPr>
          <w:p w14:paraId="00AE2603" w14:textId="77777777" w:rsidR="009048B0" w:rsidRDefault="009048B0">
            <w:pPr>
              <w:snapToGrid w:val="0"/>
              <w:jc w:val="center"/>
              <w:rPr>
                <w:b/>
                <w:bCs/>
                <w:sz w:val="22"/>
                <w:szCs w:val="22"/>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14:paraId="00AE2604" w14:textId="77777777" w:rsidR="009048B0" w:rsidRDefault="006C1113">
            <w:pPr>
              <w:jc w:val="center"/>
              <w:rPr>
                <w:b/>
                <w:bCs/>
                <w:sz w:val="22"/>
                <w:szCs w:val="22"/>
              </w:rPr>
            </w:pPr>
            <w:r>
              <w:rPr>
                <w:b/>
                <w:bCs/>
                <w:sz w:val="22"/>
                <w:szCs w:val="22"/>
              </w:rPr>
              <w:t>91916,05</w:t>
            </w:r>
          </w:p>
        </w:tc>
      </w:tr>
      <w:tr w:rsidR="009048B0" w14:paraId="00AE260C" w14:textId="77777777">
        <w:tc>
          <w:tcPr>
            <w:tcW w:w="468" w:type="dxa"/>
            <w:tcBorders>
              <w:top w:val="single" w:sz="4" w:space="0" w:color="000000"/>
              <w:left w:val="single" w:sz="4" w:space="0" w:color="000000"/>
              <w:bottom w:val="single" w:sz="4" w:space="0" w:color="000000"/>
            </w:tcBorders>
            <w:shd w:val="clear" w:color="auto" w:fill="auto"/>
          </w:tcPr>
          <w:p w14:paraId="00AE2606" w14:textId="77777777" w:rsidR="009048B0" w:rsidRDefault="009048B0">
            <w:pPr>
              <w:snapToGrid w:val="0"/>
              <w:rPr>
                <w:b/>
                <w:bCs/>
                <w:sz w:val="22"/>
                <w:szCs w:val="22"/>
              </w:rPr>
            </w:pPr>
          </w:p>
        </w:tc>
        <w:tc>
          <w:tcPr>
            <w:tcW w:w="4500" w:type="dxa"/>
            <w:tcBorders>
              <w:top w:val="single" w:sz="4" w:space="0" w:color="000000"/>
              <w:left w:val="single" w:sz="4" w:space="0" w:color="000000"/>
              <w:bottom w:val="single" w:sz="4" w:space="0" w:color="000000"/>
            </w:tcBorders>
            <w:shd w:val="clear" w:color="auto" w:fill="auto"/>
          </w:tcPr>
          <w:p w14:paraId="00AE2607" w14:textId="77777777" w:rsidR="009048B0" w:rsidRDefault="006C1113">
            <w:r>
              <w:rPr>
                <w:bCs/>
                <w:sz w:val="20"/>
                <w:szCs w:val="20"/>
              </w:rPr>
              <w:t xml:space="preserve">   aplinkai finansuoti</w:t>
            </w:r>
          </w:p>
        </w:tc>
        <w:tc>
          <w:tcPr>
            <w:tcW w:w="1440" w:type="dxa"/>
            <w:tcBorders>
              <w:top w:val="single" w:sz="4" w:space="0" w:color="000000"/>
              <w:left w:val="single" w:sz="4" w:space="0" w:color="000000"/>
              <w:bottom w:val="single" w:sz="4" w:space="0" w:color="000000"/>
            </w:tcBorders>
            <w:shd w:val="clear" w:color="auto" w:fill="auto"/>
          </w:tcPr>
          <w:p w14:paraId="00AE2608" w14:textId="77777777" w:rsidR="009048B0" w:rsidRDefault="006C1113">
            <w:pPr>
              <w:jc w:val="center"/>
              <w:rPr>
                <w:bCs/>
                <w:sz w:val="22"/>
                <w:szCs w:val="22"/>
              </w:rPr>
            </w:pPr>
            <w:r>
              <w:rPr>
                <w:sz w:val="22"/>
                <w:szCs w:val="22"/>
              </w:rPr>
              <w:t>303655,80</w:t>
            </w:r>
          </w:p>
        </w:tc>
        <w:tc>
          <w:tcPr>
            <w:tcW w:w="1440" w:type="dxa"/>
            <w:tcBorders>
              <w:top w:val="single" w:sz="4" w:space="0" w:color="000000"/>
              <w:left w:val="single" w:sz="4" w:space="0" w:color="000000"/>
              <w:bottom w:val="single" w:sz="4" w:space="0" w:color="000000"/>
            </w:tcBorders>
            <w:shd w:val="clear" w:color="auto" w:fill="auto"/>
          </w:tcPr>
          <w:p w14:paraId="00AE2609" w14:textId="77777777" w:rsidR="009048B0" w:rsidRDefault="006C1113">
            <w:pPr>
              <w:jc w:val="center"/>
              <w:rPr>
                <w:bCs/>
                <w:sz w:val="22"/>
                <w:szCs w:val="22"/>
              </w:rPr>
            </w:pPr>
            <w:r>
              <w:rPr>
                <w:bCs/>
                <w:sz w:val="22"/>
                <w:szCs w:val="22"/>
              </w:rPr>
              <w:t>-</w:t>
            </w:r>
            <w:r>
              <w:rPr>
                <w:sz w:val="22"/>
                <w:szCs w:val="22"/>
              </w:rPr>
              <w:t>308928,05</w:t>
            </w:r>
          </w:p>
        </w:tc>
        <w:tc>
          <w:tcPr>
            <w:tcW w:w="1080" w:type="dxa"/>
            <w:tcBorders>
              <w:top w:val="single" w:sz="4" w:space="0" w:color="000000"/>
              <w:left w:val="single" w:sz="4" w:space="0" w:color="000000"/>
              <w:bottom w:val="single" w:sz="4" w:space="0" w:color="000000"/>
            </w:tcBorders>
            <w:shd w:val="clear" w:color="auto" w:fill="auto"/>
          </w:tcPr>
          <w:p w14:paraId="00AE260A" w14:textId="77777777" w:rsidR="009048B0" w:rsidRDefault="009048B0">
            <w:pPr>
              <w:snapToGrid w:val="0"/>
              <w:jc w:val="center"/>
              <w:rPr>
                <w:bCs/>
                <w:sz w:val="22"/>
                <w:szCs w:val="22"/>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14:paraId="00AE260B" w14:textId="77777777" w:rsidR="009048B0" w:rsidRDefault="006C1113">
            <w:pPr>
              <w:jc w:val="center"/>
              <w:rPr>
                <w:bCs/>
                <w:sz w:val="22"/>
                <w:szCs w:val="22"/>
              </w:rPr>
            </w:pPr>
            <w:r>
              <w:rPr>
                <w:bCs/>
                <w:sz w:val="22"/>
                <w:szCs w:val="22"/>
              </w:rPr>
              <w:t>91886,65</w:t>
            </w:r>
          </w:p>
        </w:tc>
      </w:tr>
      <w:tr w:rsidR="009048B0" w14:paraId="00AE2613" w14:textId="77777777">
        <w:trPr>
          <w:trHeight w:val="246"/>
        </w:trPr>
        <w:tc>
          <w:tcPr>
            <w:tcW w:w="468" w:type="dxa"/>
            <w:tcBorders>
              <w:top w:val="single" w:sz="4" w:space="0" w:color="000000"/>
              <w:left w:val="single" w:sz="4" w:space="0" w:color="000000"/>
              <w:bottom w:val="single" w:sz="4" w:space="0" w:color="000000"/>
            </w:tcBorders>
            <w:shd w:val="clear" w:color="auto" w:fill="auto"/>
          </w:tcPr>
          <w:p w14:paraId="00AE260D" w14:textId="77777777" w:rsidR="009048B0" w:rsidRDefault="009048B0">
            <w:pPr>
              <w:snapToGrid w:val="0"/>
              <w:rPr>
                <w:bCs/>
                <w:sz w:val="22"/>
                <w:szCs w:val="22"/>
              </w:rPr>
            </w:pPr>
          </w:p>
        </w:tc>
        <w:tc>
          <w:tcPr>
            <w:tcW w:w="4500" w:type="dxa"/>
            <w:tcBorders>
              <w:top w:val="single" w:sz="4" w:space="0" w:color="000000"/>
              <w:left w:val="single" w:sz="4" w:space="0" w:color="000000"/>
              <w:bottom w:val="single" w:sz="4" w:space="0" w:color="000000"/>
            </w:tcBorders>
            <w:shd w:val="clear" w:color="auto" w:fill="auto"/>
          </w:tcPr>
          <w:p w14:paraId="00AE260E" w14:textId="77777777" w:rsidR="009048B0" w:rsidRDefault="006C1113">
            <w:pPr>
              <w:rPr>
                <w:bCs/>
                <w:sz w:val="20"/>
                <w:szCs w:val="20"/>
              </w:rPr>
            </w:pPr>
            <w:r>
              <w:rPr>
                <w:bCs/>
                <w:sz w:val="20"/>
                <w:szCs w:val="20"/>
              </w:rPr>
              <w:t xml:space="preserve">   2021 m. lėšų likutis</w:t>
            </w:r>
          </w:p>
        </w:tc>
        <w:tc>
          <w:tcPr>
            <w:tcW w:w="1440" w:type="dxa"/>
            <w:tcBorders>
              <w:top w:val="single" w:sz="4" w:space="0" w:color="000000"/>
              <w:left w:val="single" w:sz="4" w:space="0" w:color="000000"/>
              <w:bottom w:val="single" w:sz="4" w:space="0" w:color="000000"/>
            </w:tcBorders>
            <w:shd w:val="clear" w:color="auto" w:fill="auto"/>
          </w:tcPr>
          <w:p w14:paraId="00AE260F" w14:textId="77777777" w:rsidR="009048B0" w:rsidRDefault="006C1113">
            <w:pPr>
              <w:jc w:val="center"/>
              <w:rPr>
                <w:bCs/>
                <w:sz w:val="22"/>
                <w:szCs w:val="22"/>
              </w:rPr>
            </w:pPr>
            <w:r>
              <w:rPr>
                <w:sz w:val="22"/>
                <w:szCs w:val="22"/>
              </w:rPr>
              <w:t>1665,81</w:t>
            </w:r>
          </w:p>
        </w:tc>
        <w:tc>
          <w:tcPr>
            <w:tcW w:w="1440" w:type="dxa"/>
            <w:tcBorders>
              <w:top w:val="single" w:sz="4" w:space="0" w:color="000000"/>
              <w:left w:val="single" w:sz="4" w:space="0" w:color="000000"/>
              <w:bottom w:val="single" w:sz="4" w:space="0" w:color="000000"/>
            </w:tcBorders>
            <w:shd w:val="clear" w:color="auto" w:fill="auto"/>
          </w:tcPr>
          <w:p w14:paraId="00AE2610" w14:textId="77777777" w:rsidR="009048B0" w:rsidRDefault="006C1113">
            <w:pPr>
              <w:jc w:val="center"/>
              <w:rPr>
                <w:bCs/>
                <w:sz w:val="22"/>
                <w:szCs w:val="22"/>
              </w:rPr>
            </w:pPr>
            <w:r>
              <w:rPr>
                <w:sz w:val="22"/>
                <w:szCs w:val="22"/>
              </w:rPr>
              <w:t>-1665,81</w:t>
            </w:r>
          </w:p>
        </w:tc>
        <w:tc>
          <w:tcPr>
            <w:tcW w:w="1080" w:type="dxa"/>
            <w:tcBorders>
              <w:top w:val="single" w:sz="4" w:space="0" w:color="000000"/>
              <w:left w:val="single" w:sz="4" w:space="0" w:color="000000"/>
              <w:bottom w:val="single" w:sz="4" w:space="0" w:color="000000"/>
            </w:tcBorders>
            <w:shd w:val="clear" w:color="auto" w:fill="auto"/>
          </w:tcPr>
          <w:p w14:paraId="00AE2611" w14:textId="77777777" w:rsidR="009048B0" w:rsidRDefault="009048B0">
            <w:pPr>
              <w:snapToGrid w:val="0"/>
              <w:jc w:val="center"/>
              <w:rPr>
                <w:bCs/>
                <w:sz w:val="22"/>
                <w:szCs w:val="22"/>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14:paraId="00AE2612" w14:textId="77777777" w:rsidR="009048B0" w:rsidRDefault="009048B0">
            <w:pPr>
              <w:snapToGrid w:val="0"/>
              <w:jc w:val="center"/>
              <w:rPr>
                <w:bCs/>
                <w:sz w:val="22"/>
                <w:szCs w:val="22"/>
              </w:rPr>
            </w:pPr>
          </w:p>
        </w:tc>
      </w:tr>
      <w:tr w:rsidR="009048B0" w14:paraId="00AE261A" w14:textId="77777777">
        <w:trPr>
          <w:trHeight w:val="236"/>
        </w:trPr>
        <w:tc>
          <w:tcPr>
            <w:tcW w:w="468" w:type="dxa"/>
            <w:tcBorders>
              <w:top w:val="single" w:sz="4" w:space="0" w:color="000000"/>
              <w:left w:val="single" w:sz="4" w:space="0" w:color="000000"/>
              <w:bottom w:val="single" w:sz="4" w:space="0" w:color="000000"/>
            </w:tcBorders>
            <w:shd w:val="clear" w:color="auto" w:fill="auto"/>
          </w:tcPr>
          <w:p w14:paraId="00AE2614" w14:textId="77777777" w:rsidR="009048B0" w:rsidRDefault="009048B0">
            <w:pPr>
              <w:snapToGrid w:val="0"/>
              <w:rPr>
                <w:bCs/>
                <w:sz w:val="22"/>
                <w:szCs w:val="22"/>
              </w:rPr>
            </w:pPr>
          </w:p>
        </w:tc>
        <w:tc>
          <w:tcPr>
            <w:tcW w:w="4500" w:type="dxa"/>
            <w:tcBorders>
              <w:top w:val="single" w:sz="4" w:space="0" w:color="000000"/>
              <w:left w:val="single" w:sz="4" w:space="0" w:color="000000"/>
              <w:bottom w:val="single" w:sz="4" w:space="0" w:color="000000"/>
            </w:tcBorders>
            <w:shd w:val="clear" w:color="auto" w:fill="auto"/>
          </w:tcPr>
          <w:p w14:paraId="00AE2615" w14:textId="77777777" w:rsidR="009048B0" w:rsidRDefault="006C1113">
            <w:r>
              <w:rPr>
                <w:bCs/>
                <w:sz w:val="20"/>
                <w:szCs w:val="20"/>
              </w:rPr>
              <w:t xml:space="preserve">   miesto </w:t>
            </w:r>
            <w:r>
              <w:rPr>
                <w:bCs/>
                <w:sz w:val="20"/>
                <w:szCs w:val="20"/>
              </w:rPr>
              <w:t>infrastruktūros programos finansavimas</w:t>
            </w:r>
          </w:p>
        </w:tc>
        <w:tc>
          <w:tcPr>
            <w:tcW w:w="1440" w:type="dxa"/>
            <w:tcBorders>
              <w:top w:val="single" w:sz="4" w:space="0" w:color="000000"/>
              <w:left w:val="single" w:sz="4" w:space="0" w:color="000000"/>
              <w:bottom w:val="single" w:sz="4" w:space="0" w:color="000000"/>
            </w:tcBorders>
            <w:shd w:val="clear" w:color="auto" w:fill="auto"/>
          </w:tcPr>
          <w:p w14:paraId="00AE2616" w14:textId="77777777" w:rsidR="009048B0" w:rsidRDefault="006C1113">
            <w:pPr>
              <w:jc w:val="center"/>
              <w:rPr>
                <w:sz w:val="22"/>
                <w:szCs w:val="22"/>
              </w:rPr>
            </w:pPr>
            <w:r>
              <w:rPr>
                <w:sz w:val="22"/>
                <w:szCs w:val="22"/>
              </w:rPr>
              <w:t>2682,00</w:t>
            </w:r>
          </w:p>
        </w:tc>
        <w:tc>
          <w:tcPr>
            <w:tcW w:w="1440" w:type="dxa"/>
            <w:tcBorders>
              <w:top w:val="single" w:sz="4" w:space="0" w:color="000000"/>
              <w:left w:val="single" w:sz="4" w:space="0" w:color="000000"/>
              <w:bottom w:val="single" w:sz="4" w:space="0" w:color="000000"/>
            </w:tcBorders>
            <w:shd w:val="clear" w:color="auto" w:fill="auto"/>
          </w:tcPr>
          <w:p w14:paraId="00AE2617" w14:textId="77777777" w:rsidR="009048B0" w:rsidRDefault="006C1113">
            <w:pPr>
              <w:jc w:val="center"/>
              <w:rPr>
                <w:sz w:val="22"/>
                <w:szCs w:val="22"/>
              </w:rPr>
            </w:pPr>
            <w:r>
              <w:rPr>
                <w:sz w:val="22"/>
                <w:szCs w:val="22"/>
              </w:rPr>
              <w:t>-2682,00</w:t>
            </w:r>
          </w:p>
        </w:tc>
        <w:tc>
          <w:tcPr>
            <w:tcW w:w="1080" w:type="dxa"/>
            <w:tcBorders>
              <w:top w:val="single" w:sz="4" w:space="0" w:color="000000"/>
              <w:left w:val="single" w:sz="4" w:space="0" w:color="000000"/>
              <w:bottom w:val="single" w:sz="4" w:space="0" w:color="000000"/>
            </w:tcBorders>
            <w:shd w:val="clear" w:color="auto" w:fill="auto"/>
          </w:tcPr>
          <w:p w14:paraId="00AE2618" w14:textId="77777777" w:rsidR="009048B0" w:rsidRDefault="009048B0">
            <w:pPr>
              <w:snapToGrid w:val="0"/>
              <w:jc w:val="center"/>
              <w:rPr>
                <w:bCs/>
                <w:sz w:val="22"/>
                <w:szCs w:val="22"/>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14:paraId="00AE2619" w14:textId="77777777" w:rsidR="009048B0" w:rsidRDefault="009048B0">
            <w:pPr>
              <w:snapToGrid w:val="0"/>
              <w:jc w:val="center"/>
              <w:rPr>
                <w:bCs/>
                <w:sz w:val="22"/>
                <w:szCs w:val="22"/>
              </w:rPr>
            </w:pPr>
          </w:p>
        </w:tc>
      </w:tr>
      <w:tr w:rsidR="009048B0" w14:paraId="00AE2621" w14:textId="77777777">
        <w:trPr>
          <w:trHeight w:val="181"/>
        </w:trPr>
        <w:tc>
          <w:tcPr>
            <w:tcW w:w="468" w:type="dxa"/>
            <w:tcBorders>
              <w:top w:val="single" w:sz="4" w:space="0" w:color="000000"/>
              <w:left w:val="single" w:sz="4" w:space="0" w:color="000000"/>
              <w:bottom w:val="single" w:sz="4" w:space="0" w:color="000000"/>
            </w:tcBorders>
            <w:shd w:val="clear" w:color="auto" w:fill="auto"/>
          </w:tcPr>
          <w:p w14:paraId="00AE261B" w14:textId="77777777" w:rsidR="009048B0" w:rsidRDefault="009048B0">
            <w:pPr>
              <w:snapToGrid w:val="0"/>
              <w:rPr>
                <w:bCs/>
                <w:sz w:val="22"/>
                <w:szCs w:val="22"/>
              </w:rPr>
            </w:pPr>
          </w:p>
        </w:tc>
        <w:tc>
          <w:tcPr>
            <w:tcW w:w="4500" w:type="dxa"/>
            <w:tcBorders>
              <w:top w:val="single" w:sz="4" w:space="0" w:color="000000"/>
              <w:left w:val="single" w:sz="4" w:space="0" w:color="000000"/>
              <w:bottom w:val="single" w:sz="4" w:space="0" w:color="000000"/>
            </w:tcBorders>
            <w:shd w:val="clear" w:color="auto" w:fill="auto"/>
          </w:tcPr>
          <w:p w14:paraId="00AE261C" w14:textId="77777777" w:rsidR="009048B0" w:rsidRDefault="006C1113">
            <w:pPr>
              <w:rPr>
                <w:bCs/>
                <w:sz w:val="20"/>
                <w:szCs w:val="20"/>
              </w:rPr>
            </w:pPr>
            <w:r>
              <w:rPr>
                <w:bCs/>
                <w:sz w:val="20"/>
                <w:szCs w:val="20"/>
              </w:rPr>
              <w:t xml:space="preserve">   DVS Avilys priežiūra ir konsultavimas</w:t>
            </w:r>
          </w:p>
        </w:tc>
        <w:tc>
          <w:tcPr>
            <w:tcW w:w="1440" w:type="dxa"/>
            <w:tcBorders>
              <w:top w:val="single" w:sz="4" w:space="0" w:color="000000"/>
              <w:left w:val="single" w:sz="4" w:space="0" w:color="000000"/>
              <w:bottom w:val="single" w:sz="4" w:space="0" w:color="000000"/>
            </w:tcBorders>
            <w:shd w:val="clear" w:color="auto" w:fill="auto"/>
          </w:tcPr>
          <w:p w14:paraId="00AE261D" w14:textId="77777777" w:rsidR="009048B0" w:rsidRDefault="006C1113">
            <w:pPr>
              <w:jc w:val="center"/>
              <w:rPr>
                <w:bCs/>
                <w:sz w:val="22"/>
                <w:szCs w:val="22"/>
              </w:rPr>
            </w:pPr>
            <w:r>
              <w:rPr>
                <w:rFonts w:eastAsia="Batang;바탕"/>
                <w:sz w:val="22"/>
                <w:szCs w:val="22"/>
                <w:lang w:val="en-US" w:eastAsia="en-US"/>
              </w:rPr>
              <w:t>115,42</w:t>
            </w:r>
          </w:p>
        </w:tc>
        <w:tc>
          <w:tcPr>
            <w:tcW w:w="1440" w:type="dxa"/>
            <w:tcBorders>
              <w:top w:val="single" w:sz="4" w:space="0" w:color="000000"/>
              <w:left w:val="single" w:sz="4" w:space="0" w:color="000000"/>
              <w:bottom w:val="single" w:sz="4" w:space="0" w:color="000000"/>
            </w:tcBorders>
            <w:shd w:val="clear" w:color="auto" w:fill="auto"/>
          </w:tcPr>
          <w:p w14:paraId="00AE261E" w14:textId="77777777" w:rsidR="009048B0" w:rsidRDefault="006C1113">
            <w:pPr>
              <w:jc w:val="center"/>
              <w:rPr>
                <w:bCs/>
                <w:sz w:val="22"/>
                <w:szCs w:val="22"/>
              </w:rPr>
            </w:pPr>
            <w:r>
              <w:rPr>
                <w:rFonts w:eastAsia="Batang;바탕"/>
                <w:sz w:val="22"/>
                <w:szCs w:val="22"/>
                <w:lang w:val="en-US" w:eastAsia="en-US"/>
              </w:rPr>
              <w:t>-115,42</w:t>
            </w:r>
          </w:p>
        </w:tc>
        <w:tc>
          <w:tcPr>
            <w:tcW w:w="1080" w:type="dxa"/>
            <w:tcBorders>
              <w:top w:val="single" w:sz="4" w:space="0" w:color="000000"/>
              <w:left w:val="single" w:sz="4" w:space="0" w:color="000000"/>
              <w:bottom w:val="single" w:sz="4" w:space="0" w:color="000000"/>
            </w:tcBorders>
            <w:shd w:val="clear" w:color="auto" w:fill="auto"/>
          </w:tcPr>
          <w:p w14:paraId="00AE261F" w14:textId="77777777" w:rsidR="009048B0" w:rsidRDefault="009048B0">
            <w:pPr>
              <w:snapToGrid w:val="0"/>
              <w:jc w:val="center"/>
              <w:rPr>
                <w:bCs/>
                <w:sz w:val="22"/>
                <w:szCs w:val="22"/>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14:paraId="00AE2620" w14:textId="77777777" w:rsidR="009048B0" w:rsidRDefault="009048B0">
            <w:pPr>
              <w:snapToGrid w:val="0"/>
              <w:jc w:val="center"/>
              <w:rPr>
                <w:bCs/>
                <w:sz w:val="22"/>
                <w:szCs w:val="22"/>
              </w:rPr>
            </w:pPr>
          </w:p>
        </w:tc>
      </w:tr>
      <w:tr w:rsidR="009048B0" w14:paraId="00AE2628" w14:textId="77777777">
        <w:trPr>
          <w:trHeight w:val="288"/>
        </w:trPr>
        <w:tc>
          <w:tcPr>
            <w:tcW w:w="468" w:type="dxa"/>
            <w:tcBorders>
              <w:top w:val="single" w:sz="4" w:space="0" w:color="000000"/>
              <w:left w:val="single" w:sz="4" w:space="0" w:color="000000"/>
              <w:bottom w:val="single" w:sz="4" w:space="0" w:color="000000"/>
            </w:tcBorders>
            <w:shd w:val="clear" w:color="auto" w:fill="auto"/>
          </w:tcPr>
          <w:p w14:paraId="00AE2622" w14:textId="77777777" w:rsidR="009048B0" w:rsidRDefault="009048B0">
            <w:pPr>
              <w:snapToGrid w:val="0"/>
              <w:rPr>
                <w:bCs/>
                <w:sz w:val="22"/>
                <w:szCs w:val="22"/>
              </w:rPr>
            </w:pPr>
          </w:p>
        </w:tc>
        <w:tc>
          <w:tcPr>
            <w:tcW w:w="4500" w:type="dxa"/>
            <w:tcBorders>
              <w:top w:val="single" w:sz="4" w:space="0" w:color="000000"/>
              <w:left w:val="single" w:sz="4" w:space="0" w:color="000000"/>
              <w:bottom w:val="single" w:sz="4" w:space="0" w:color="000000"/>
            </w:tcBorders>
            <w:shd w:val="clear" w:color="auto" w:fill="auto"/>
          </w:tcPr>
          <w:p w14:paraId="00AE2623" w14:textId="77777777" w:rsidR="009048B0" w:rsidRDefault="006C1113">
            <w:pPr>
              <w:rPr>
                <w:bCs/>
                <w:sz w:val="20"/>
                <w:szCs w:val="20"/>
              </w:rPr>
            </w:pPr>
            <w:r>
              <w:rPr>
                <w:bCs/>
                <w:sz w:val="20"/>
                <w:szCs w:val="20"/>
              </w:rPr>
              <w:t xml:space="preserve">   finansavimas 2023 m prenumeratai</w:t>
            </w:r>
          </w:p>
        </w:tc>
        <w:tc>
          <w:tcPr>
            <w:tcW w:w="1440" w:type="dxa"/>
            <w:tcBorders>
              <w:top w:val="single" w:sz="4" w:space="0" w:color="000000"/>
              <w:left w:val="single" w:sz="4" w:space="0" w:color="000000"/>
              <w:bottom w:val="single" w:sz="4" w:space="0" w:color="000000"/>
            </w:tcBorders>
            <w:shd w:val="clear" w:color="auto" w:fill="auto"/>
          </w:tcPr>
          <w:p w14:paraId="00AE2624" w14:textId="77777777" w:rsidR="009048B0" w:rsidRDefault="006C1113">
            <w:pPr>
              <w:jc w:val="center"/>
              <w:rPr>
                <w:bCs/>
                <w:sz w:val="22"/>
                <w:szCs w:val="22"/>
              </w:rPr>
            </w:pPr>
            <w:r>
              <w:rPr>
                <w:bCs/>
                <w:sz w:val="22"/>
                <w:szCs w:val="22"/>
              </w:rPr>
              <w:t>29,40</w:t>
            </w:r>
          </w:p>
        </w:tc>
        <w:tc>
          <w:tcPr>
            <w:tcW w:w="1440" w:type="dxa"/>
            <w:tcBorders>
              <w:top w:val="single" w:sz="4" w:space="0" w:color="000000"/>
              <w:left w:val="single" w:sz="4" w:space="0" w:color="000000"/>
              <w:bottom w:val="single" w:sz="4" w:space="0" w:color="000000"/>
            </w:tcBorders>
            <w:shd w:val="clear" w:color="auto" w:fill="auto"/>
          </w:tcPr>
          <w:p w14:paraId="00AE2625" w14:textId="77777777" w:rsidR="009048B0" w:rsidRDefault="006C1113">
            <w:pPr>
              <w:jc w:val="center"/>
              <w:rPr>
                <w:bCs/>
                <w:sz w:val="22"/>
                <w:szCs w:val="22"/>
              </w:rPr>
            </w:pPr>
            <w:r>
              <w:rPr>
                <w:bCs/>
                <w:sz w:val="22"/>
                <w:szCs w:val="22"/>
              </w:rPr>
              <w:t>-87,38</w:t>
            </w:r>
          </w:p>
        </w:tc>
        <w:tc>
          <w:tcPr>
            <w:tcW w:w="1080" w:type="dxa"/>
            <w:tcBorders>
              <w:top w:val="single" w:sz="4" w:space="0" w:color="000000"/>
              <w:left w:val="single" w:sz="4" w:space="0" w:color="000000"/>
              <w:bottom w:val="single" w:sz="4" w:space="0" w:color="000000"/>
            </w:tcBorders>
            <w:shd w:val="clear" w:color="auto" w:fill="auto"/>
          </w:tcPr>
          <w:p w14:paraId="00AE2626" w14:textId="77777777" w:rsidR="009048B0" w:rsidRDefault="009048B0">
            <w:pPr>
              <w:snapToGrid w:val="0"/>
              <w:jc w:val="center"/>
              <w:rPr>
                <w:bCs/>
                <w:sz w:val="22"/>
                <w:szCs w:val="22"/>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14:paraId="00AE2627" w14:textId="77777777" w:rsidR="009048B0" w:rsidRDefault="006C1113">
            <w:pPr>
              <w:jc w:val="center"/>
              <w:rPr>
                <w:bCs/>
                <w:sz w:val="22"/>
                <w:szCs w:val="22"/>
              </w:rPr>
            </w:pPr>
            <w:r>
              <w:rPr>
                <w:bCs/>
                <w:sz w:val="22"/>
                <w:szCs w:val="22"/>
              </w:rPr>
              <w:t>29,40</w:t>
            </w:r>
          </w:p>
        </w:tc>
      </w:tr>
      <w:tr w:rsidR="009048B0" w14:paraId="00AE262F" w14:textId="77777777">
        <w:trPr>
          <w:trHeight w:val="267"/>
        </w:trPr>
        <w:tc>
          <w:tcPr>
            <w:tcW w:w="468" w:type="dxa"/>
            <w:tcBorders>
              <w:top w:val="single" w:sz="4" w:space="0" w:color="000000"/>
              <w:left w:val="single" w:sz="4" w:space="0" w:color="000000"/>
              <w:bottom w:val="single" w:sz="4" w:space="0" w:color="000000"/>
            </w:tcBorders>
            <w:shd w:val="clear" w:color="auto" w:fill="auto"/>
          </w:tcPr>
          <w:p w14:paraId="00AE2629" w14:textId="77777777" w:rsidR="009048B0" w:rsidRDefault="009048B0">
            <w:pPr>
              <w:snapToGrid w:val="0"/>
              <w:rPr>
                <w:bCs/>
                <w:sz w:val="22"/>
                <w:szCs w:val="22"/>
              </w:rPr>
            </w:pPr>
          </w:p>
        </w:tc>
        <w:tc>
          <w:tcPr>
            <w:tcW w:w="4500" w:type="dxa"/>
            <w:tcBorders>
              <w:top w:val="single" w:sz="4" w:space="0" w:color="000000"/>
              <w:left w:val="single" w:sz="4" w:space="0" w:color="000000"/>
              <w:bottom w:val="single" w:sz="4" w:space="0" w:color="000000"/>
            </w:tcBorders>
            <w:shd w:val="clear" w:color="auto" w:fill="auto"/>
          </w:tcPr>
          <w:p w14:paraId="00AE262A" w14:textId="77777777" w:rsidR="009048B0" w:rsidRDefault="006C1113">
            <w:pPr>
              <w:rPr>
                <w:bCs/>
                <w:sz w:val="20"/>
                <w:szCs w:val="20"/>
              </w:rPr>
            </w:pPr>
            <w:r>
              <w:rPr>
                <w:bCs/>
                <w:sz w:val="20"/>
                <w:szCs w:val="20"/>
              </w:rPr>
              <w:t xml:space="preserve">   Reagavimo ir techninio aptarnavimo paslauga</w:t>
            </w:r>
          </w:p>
        </w:tc>
        <w:tc>
          <w:tcPr>
            <w:tcW w:w="1440" w:type="dxa"/>
            <w:tcBorders>
              <w:top w:val="single" w:sz="4" w:space="0" w:color="000000"/>
              <w:left w:val="single" w:sz="4" w:space="0" w:color="000000"/>
              <w:bottom w:val="single" w:sz="4" w:space="0" w:color="000000"/>
            </w:tcBorders>
            <w:shd w:val="clear" w:color="auto" w:fill="auto"/>
          </w:tcPr>
          <w:p w14:paraId="00AE262B" w14:textId="77777777" w:rsidR="009048B0" w:rsidRDefault="006C1113">
            <w:pPr>
              <w:jc w:val="center"/>
              <w:rPr>
                <w:bCs/>
                <w:sz w:val="22"/>
                <w:szCs w:val="22"/>
              </w:rPr>
            </w:pPr>
            <w:r>
              <w:rPr>
                <w:bCs/>
                <w:sz w:val="22"/>
                <w:szCs w:val="22"/>
              </w:rPr>
              <w:t>328,12</w:t>
            </w:r>
          </w:p>
        </w:tc>
        <w:tc>
          <w:tcPr>
            <w:tcW w:w="1440" w:type="dxa"/>
            <w:tcBorders>
              <w:top w:val="single" w:sz="4" w:space="0" w:color="000000"/>
              <w:left w:val="single" w:sz="4" w:space="0" w:color="000000"/>
              <w:bottom w:val="single" w:sz="4" w:space="0" w:color="000000"/>
            </w:tcBorders>
            <w:shd w:val="clear" w:color="auto" w:fill="auto"/>
          </w:tcPr>
          <w:p w14:paraId="00AE262C" w14:textId="77777777" w:rsidR="009048B0" w:rsidRDefault="006C1113">
            <w:pPr>
              <w:jc w:val="center"/>
              <w:rPr>
                <w:bCs/>
                <w:sz w:val="22"/>
                <w:szCs w:val="22"/>
              </w:rPr>
            </w:pPr>
            <w:r>
              <w:rPr>
                <w:bCs/>
                <w:sz w:val="22"/>
                <w:szCs w:val="22"/>
              </w:rPr>
              <w:t>-328,12</w:t>
            </w:r>
          </w:p>
        </w:tc>
        <w:tc>
          <w:tcPr>
            <w:tcW w:w="1080" w:type="dxa"/>
            <w:tcBorders>
              <w:top w:val="single" w:sz="4" w:space="0" w:color="000000"/>
              <w:left w:val="single" w:sz="4" w:space="0" w:color="000000"/>
              <w:bottom w:val="single" w:sz="4" w:space="0" w:color="000000"/>
            </w:tcBorders>
            <w:shd w:val="clear" w:color="auto" w:fill="auto"/>
          </w:tcPr>
          <w:p w14:paraId="00AE262D" w14:textId="77777777" w:rsidR="009048B0" w:rsidRDefault="009048B0">
            <w:pPr>
              <w:snapToGrid w:val="0"/>
              <w:jc w:val="center"/>
              <w:rPr>
                <w:bCs/>
                <w:sz w:val="22"/>
                <w:szCs w:val="22"/>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14:paraId="00AE262E" w14:textId="77777777" w:rsidR="009048B0" w:rsidRDefault="009048B0">
            <w:pPr>
              <w:snapToGrid w:val="0"/>
              <w:jc w:val="center"/>
              <w:rPr>
                <w:bCs/>
                <w:sz w:val="22"/>
                <w:szCs w:val="22"/>
              </w:rPr>
            </w:pPr>
          </w:p>
        </w:tc>
      </w:tr>
      <w:tr w:rsidR="009048B0" w14:paraId="00AE2636" w14:textId="77777777">
        <w:trPr>
          <w:trHeight w:val="305"/>
        </w:trPr>
        <w:tc>
          <w:tcPr>
            <w:tcW w:w="468" w:type="dxa"/>
            <w:tcBorders>
              <w:top w:val="single" w:sz="4" w:space="0" w:color="000000"/>
              <w:left w:val="single" w:sz="4" w:space="0" w:color="000000"/>
              <w:bottom w:val="single" w:sz="4" w:space="0" w:color="000000"/>
            </w:tcBorders>
            <w:shd w:val="clear" w:color="auto" w:fill="auto"/>
          </w:tcPr>
          <w:p w14:paraId="00AE2630" w14:textId="77777777" w:rsidR="009048B0" w:rsidRDefault="009048B0">
            <w:pPr>
              <w:snapToGrid w:val="0"/>
              <w:rPr>
                <w:bCs/>
                <w:sz w:val="22"/>
                <w:szCs w:val="22"/>
              </w:rPr>
            </w:pPr>
          </w:p>
        </w:tc>
        <w:tc>
          <w:tcPr>
            <w:tcW w:w="4500" w:type="dxa"/>
            <w:tcBorders>
              <w:top w:val="single" w:sz="4" w:space="0" w:color="000000"/>
              <w:left w:val="single" w:sz="4" w:space="0" w:color="000000"/>
              <w:bottom w:val="single" w:sz="4" w:space="0" w:color="000000"/>
            </w:tcBorders>
            <w:shd w:val="clear" w:color="auto" w:fill="auto"/>
          </w:tcPr>
          <w:p w14:paraId="00AE2631" w14:textId="77777777" w:rsidR="009048B0" w:rsidRDefault="006C1113">
            <w:pPr>
              <w:rPr>
                <w:bCs/>
                <w:sz w:val="20"/>
                <w:szCs w:val="20"/>
              </w:rPr>
            </w:pPr>
            <w:r>
              <w:rPr>
                <w:bCs/>
                <w:sz w:val="20"/>
                <w:szCs w:val="20"/>
              </w:rPr>
              <w:t xml:space="preserve">   </w:t>
            </w:r>
            <w:r>
              <w:rPr>
                <w:bCs/>
                <w:sz w:val="20"/>
                <w:szCs w:val="20"/>
              </w:rPr>
              <w:t>Turto draudimas</w:t>
            </w:r>
          </w:p>
        </w:tc>
        <w:tc>
          <w:tcPr>
            <w:tcW w:w="1440" w:type="dxa"/>
            <w:tcBorders>
              <w:top w:val="single" w:sz="4" w:space="0" w:color="000000"/>
              <w:left w:val="single" w:sz="4" w:space="0" w:color="000000"/>
              <w:bottom w:val="single" w:sz="4" w:space="0" w:color="000000"/>
            </w:tcBorders>
            <w:shd w:val="clear" w:color="auto" w:fill="auto"/>
          </w:tcPr>
          <w:p w14:paraId="00AE2632" w14:textId="77777777" w:rsidR="009048B0" w:rsidRDefault="006C1113">
            <w:pPr>
              <w:jc w:val="center"/>
              <w:rPr>
                <w:bCs/>
                <w:sz w:val="22"/>
                <w:szCs w:val="22"/>
              </w:rPr>
            </w:pPr>
            <w:r>
              <w:rPr>
                <w:bCs/>
                <w:sz w:val="22"/>
                <w:szCs w:val="22"/>
              </w:rPr>
              <w:t>125,63</w:t>
            </w:r>
          </w:p>
        </w:tc>
        <w:tc>
          <w:tcPr>
            <w:tcW w:w="1440" w:type="dxa"/>
            <w:tcBorders>
              <w:top w:val="single" w:sz="4" w:space="0" w:color="000000"/>
              <w:left w:val="single" w:sz="4" w:space="0" w:color="000000"/>
              <w:bottom w:val="single" w:sz="4" w:space="0" w:color="000000"/>
            </w:tcBorders>
            <w:shd w:val="clear" w:color="auto" w:fill="auto"/>
          </w:tcPr>
          <w:p w14:paraId="00AE2633" w14:textId="77777777" w:rsidR="009048B0" w:rsidRDefault="006C1113">
            <w:pPr>
              <w:jc w:val="center"/>
              <w:rPr>
                <w:bCs/>
                <w:sz w:val="22"/>
                <w:szCs w:val="22"/>
              </w:rPr>
            </w:pPr>
            <w:r>
              <w:rPr>
                <w:bCs/>
                <w:sz w:val="22"/>
                <w:szCs w:val="22"/>
              </w:rPr>
              <w:t>-125,63</w:t>
            </w:r>
          </w:p>
        </w:tc>
        <w:tc>
          <w:tcPr>
            <w:tcW w:w="1080" w:type="dxa"/>
            <w:tcBorders>
              <w:top w:val="single" w:sz="4" w:space="0" w:color="000000"/>
              <w:left w:val="single" w:sz="4" w:space="0" w:color="000000"/>
              <w:bottom w:val="single" w:sz="4" w:space="0" w:color="000000"/>
            </w:tcBorders>
            <w:shd w:val="clear" w:color="auto" w:fill="auto"/>
          </w:tcPr>
          <w:p w14:paraId="00AE2634" w14:textId="77777777" w:rsidR="009048B0" w:rsidRDefault="009048B0">
            <w:pPr>
              <w:snapToGrid w:val="0"/>
              <w:jc w:val="center"/>
              <w:rPr>
                <w:bCs/>
                <w:sz w:val="22"/>
                <w:szCs w:val="22"/>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14:paraId="00AE2635" w14:textId="77777777" w:rsidR="009048B0" w:rsidRDefault="009048B0">
            <w:pPr>
              <w:snapToGrid w:val="0"/>
              <w:jc w:val="center"/>
              <w:rPr>
                <w:bCs/>
                <w:sz w:val="22"/>
                <w:szCs w:val="22"/>
              </w:rPr>
            </w:pPr>
          </w:p>
        </w:tc>
      </w:tr>
      <w:tr w:rsidR="009048B0" w14:paraId="00AE263D" w14:textId="77777777">
        <w:trPr>
          <w:trHeight w:val="279"/>
        </w:trPr>
        <w:tc>
          <w:tcPr>
            <w:tcW w:w="468" w:type="dxa"/>
            <w:tcBorders>
              <w:top w:val="single" w:sz="4" w:space="0" w:color="000000"/>
              <w:left w:val="single" w:sz="4" w:space="0" w:color="000000"/>
              <w:bottom w:val="single" w:sz="4" w:space="0" w:color="000000"/>
            </w:tcBorders>
            <w:shd w:val="clear" w:color="auto" w:fill="auto"/>
          </w:tcPr>
          <w:p w14:paraId="00AE2637" w14:textId="77777777" w:rsidR="009048B0" w:rsidRDefault="006C1113">
            <w:pPr>
              <w:rPr>
                <w:bCs/>
                <w:sz w:val="22"/>
                <w:szCs w:val="22"/>
              </w:rPr>
            </w:pPr>
            <w:r>
              <w:rPr>
                <w:bCs/>
                <w:sz w:val="22"/>
                <w:szCs w:val="22"/>
              </w:rPr>
              <w:t>3</w:t>
            </w:r>
          </w:p>
        </w:tc>
        <w:tc>
          <w:tcPr>
            <w:tcW w:w="4500" w:type="dxa"/>
            <w:tcBorders>
              <w:top w:val="single" w:sz="4" w:space="0" w:color="000000"/>
              <w:left w:val="single" w:sz="4" w:space="0" w:color="000000"/>
              <w:bottom w:val="single" w:sz="4" w:space="0" w:color="000000"/>
            </w:tcBorders>
            <w:shd w:val="clear" w:color="auto" w:fill="auto"/>
          </w:tcPr>
          <w:p w14:paraId="00AE2638" w14:textId="77777777" w:rsidR="009048B0" w:rsidRDefault="006C1113">
            <w:pPr>
              <w:rPr>
                <w:b/>
                <w:bCs/>
                <w:sz w:val="20"/>
                <w:szCs w:val="20"/>
              </w:rPr>
            </w:pPr>
            <w:r>
              <w:rPr>
                <w:b/>
                <w:bCs/>
                <w:sz w:val="20"/>
                <w:szCs w:val="20"/>
              </w:rPr>
              <w:t xml:space="preserve">Iš Europos Sąjungos </w:t>
            </w:r>
          </w:p>
        </w:tc>
        <w:tc>
          <w:tcPr>
            <w:tcW w:w="1440" w:type="dxa"/>
            <w:tcBorders>
              <w:top w:val="single" w:sz="4" w:space="0" w:color="000000"/>
              <w:left w:val="single" w:sz="4" w:space="0" w:color="000000"/>
              <w:bottom w:val="single" w:sz="4" w:space="0" w:color="000000"/>
            </w:tcBorders>
            <w:shd w:val="clear" w:color="auto" w:fill="auto"/>
          </w:tcPr>
          <w:p w14:paraId="00AE2639" w14:textId="77777777" w:rsidR="009048B0" w:rsidRDefault="006C1113">
            <w:pPr>
              <w:jc w:val="center"/>
              <w:rPr>
                <w:b/>
                <w:bCs/>
                <w:sz w:val="22"/>
                <w:szCs w:val="22"/>
              </w:rPr>
            </w:pPr>
            <w:r>
              <w:rPr>
                <w:b/>
                <w:bCs/>
                <w:sz w:val="22"/>
                <w:szCs w:val="22"/>
              </w:rPr>
              <w:t>636,68</w:t>
            </w:r>
          </w:p>
        </w:tc>
        <w:tc>
          <w:tcPr>
            <w:tcW w:w="1440" w:type="dxa"/>
            <w:tcBorders>
              <w:top w:val="single" w:sz="4" w:space="0" w:color="000000"/>
              <w:left w:val="single" w:sz="4" w:space="0" w:color="000000"/>
              <w:bottom w:val="single" w:sz="4" w:space="0" w:color="000000"/>
            </w:tcBorders>
            <w:shd w:val="clear" w:color="auto" w:fill="auto"/>
          </w:tcPr>
          <w:p w14:paraId="00AE263A" w14:textId="77777777" w:rsidR="009048B0" w:rsidRDefault="006C1113">
            <w:pPr>
              <w:jc w:val="center"/>
              <w:rPr>
                <w:b/>
                <w:bCs/>
                <w:sz w:val="22"/>
                <w:szCs w:val="22"/>
              </w:rPr>
            </w:pPr>
            <w:r>
              <w:rPr>
                <w:b/>
                <w:bCs/>
                <w:sz w:val="22"/>
                <w:szCs w:val="22"/>
              </w:rPr>
              <w:t>-837,98</w:t>
            </w:r>
          </w:p>
        </w:tc>
        <w:tc>
          <w:tcPr>
            <w:tcW w:w="1080" w:type="dxa"/>
            <w:tcBorders>
              <w:top w:val="single" w:sz="4" w:space="0" w:color="000000"/>
              <w:left w:val="single" w:sz="4" w:space="0" w:color="000000"/>
              <w:bottom w:val="single" w:sz="4" w:space="0" w:color="000000"/>
            </w:tcBorders>
            <w:shd w:val="clear" w:color="auto" w:fill="auto"/>
          </w:tcPr>
          <w:p w14:paraId="00AE263B" w14:textId="77777777" w:rsidR="009048B0" w:rsidRDefault="009048B0">
            <w:pPr>
              <w:snapToGrid w:val="0"/>
              <w:jc w:val="center"/>
              <w:rPr>
                <w:b/>
                <w:bCs/>
                <w:sz w:val="22"/>
                <w:szCs w:val="22"/>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14:paraId="00AE263C" w14:textId="77777777" w:rsidR="009048B0" w:rsidRDefault="006C1113">
            <w:pPr>
              <w:jc w:val="center"/>
              <w:rPr>
                <w:b/>
                <w:bCs/>
                <w:sz w:val="22"/>
                <w:szCs w:val="22"/>
              </w:rPr>
            </w:pPr>
            <w:r>
              <w:rPr>
                <w:b/>
                <w:bCs/>
                <w:sz w:val="22"/>
                <w:szCs w:val="22"/>
              </w:rPr>
              <w:t>0,00</w:t>
            </w:r>
          </w:p>
        </w:tc>
      </w:tr>
      <w:tr w:rsidR="009048B0" w14:paraId="00AE2644" w14:textId="77777777">
        <w:trPr>
          <w:trHeight w:val="312"/>
        </w:trPr>
        <w:tc>
          <w:tcPr>
            <w:tcW w:w="468" w:type="dxa"/>
            <w:tcBorders>
              <w:top w:val="single" w:sz="4" w:space="0" w:color="000000"/>
              <w:left w:val="single" w:sz="4" w:space="0" w:color="000000"/>
              <w:bottom w:val="single" w:sz="4" w:space="0" w:color="000000"/>
            </w:tcBorders>
            <w:shd w:val="clear" w:color="auto" w:fill="auto"/>
          </w:tcPr>
          <w:p w14:paraId="00AE263E" w14:textId="77777777" w:rsidR="009048B0" w:rsidRDefault="009048B0">
            <w:pPr>
              <w:snapToGrid w:val="0"/>
              <w:rPr>
                <w:b/>
                <w:bCs/>
                <w:sz w:val="22"/>
                <w:szCs w:val="22"/>
              </w:rPr>
            </w:pPr>
          </w:p>
        </w:tc>
        <w:tc>
          <w:tcPr>
            <w:tcW w:w="4500" w:type="dxa"/>
            <w:tcBorders>
              <w:top w:val="single" w:sz="4" w:space="0" w:color="000000"/>
              <w:left w:val="single" w:sz="4" w:space="0" w:color="000000"/>
              <w:bottom w:val="single" w:sz="4" w:space="0" w:color="000000"/>
            </w:tcBorders>
            <w:shd w:val="clear" w:color="auto" w:fill="auto"/>
          </w:tcPr>
          <w:p w14:paraId="00AE263F" w14:textId="77777777" w:rsidR="009048B0" w:rsidRDefault="006C1113">
            <w:pPr>
              <w:rPr>
                <w:bCs/>
                <w:sz w:val="20"/>
                <w:szCs w:val="20"/>
              </w:rPr>
            </w:pPr>
            <w:r>
              <w:rPr>
                <w:bCs/>
                <w:sz w:val="20"/>
                <w:szCs w:val="20"/>
              </w:rPr>
              <w:t>Vaisių ir pieno paramos lėšos</w:t>
            </w:r>
          </w:p>
        </w:tc>
        <w:tc>
          <w:tcPr>
            <w:tcW w:w="1440" w:type="dxa"/>
            <w:tcBorders>
              <w:top w:val="single" w:sz="4" w:space="0" w:color="000000"/>
              <w:left w:val="single" w:sz="4" w:space="0" w:color="000000"/>
              <w:bottom w:val="single" w:sz="4" w:space="0" w:color="000000"/>
            </w:tcBorders>
            <w:shd w:val="clear" w:color="auto" w:fill="auto"/>
          </w:tcPr>
          <w:p w14:paraId="00AE2640" w14:textId="77777777" w:rsidR="009048B0" w:rsidRDefault="006C1113">
            <w:pPr>
              <w:jc w:val="center"/>
              <w:rPr>
                <w:bCs/>
                <w:sz w:val="22"/>
                <w:szCs w:val="22"/>
              </w:rPr>
            </w:pPr>
            <w:r>
              <w:rPr>
                <w:bCs/>
                <w:sz w:val="22"/>
                <w:szCs w:val="22"/>
              </w:rPr>
              <w:t>636,68</w:t>
            </w:r>
          </w:p>
        </w:tc>
        <w:tc>
          <w:tcPr>
            <w:tcW w:w="1440" w:type="dxa"/>
            <w:tcBorders>
              <w:top w:val="single" w:sz="4" w:space="0" w:color="000000"/>
              <w:left w:val="single" w:sz="4" w:space="0" w:color="000000"/>
              <w:bottom w:val="single" w:sz="4" w:space="0" w:color="000000"/>
            </w:tcBorders>
            <w:shd w:val="clear" w:color="auto" w:fill="auto"/>
          </w:tcPr>
          <w:p w14:paraId="00AE2641" w14:textId="77777777" w:rsidR="009048B0" w:rsidRDefault="006C1113">
            <w:pPr>
              <w:jc w:val="center"/>
              <w:rPr>
                <w:bCs/>
                <w:sz w:val="22"/>
                <w:szCs w:val="22"/>
              </w:rPr>
            </w:pPr>
            <w:r>
              <w:rPr>
                <w:bCs/>
                <w:sz w:val="22"/>
                <w:szCs w:val="22"/>
              </w:rPr>
              <w:t>-837,98</w:t>
            </w:r>
          </w:p>
        </w:tc>
        <w:tc>
          <w:tcPr>
            <w:tcW w:w="1080" w:type="dxa"/>
            <w:tcBorders>
              <w:top w:val="single" w:sz="4" w:space="0" w:color="000000"/>
              <w:left w:val="single" w:sz="4" w:space="0" w:color="000000"/>
              <w:bottom w:val="single" w:sz="4" w:space="0" w:color="000000"/>
            </w:tcBorders>
            <w:shd w:val="clear" w:color="auto" w:fill="auto"/>
          </w:tcPr>
          <w:p w14:paraId="00AE2642" w14:textId="77777777" w:rsidR="009048B0" w:rsidRDefault="009048B0">
            <w:pPr>
              <w:snapToGrid w:val="0"/>
              <w:jc w:val="center"/>
              <w:rPr>
                <w:bCs/>
                <w:sz w:val="22"/>
                <w:szCs w:val="22"/>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14:paraId="00AE2643" w14:textId="77777777" w:rsidR="009048B0" w:rsidRDefault="009048B0">
            <w:pPr>
              <w:snapToGrid w:val="0"/>
              <w:jc w:val="center"/>
              <w:rPr>
                <w:bCs/>
                <w:sz w:val="22"/>
                <w:szCs w:val="22"/>
              </w:rPr>
            </w:pPr>
          </w:p>
        </w:tc>
      </w:tr>
      <w:tr w:rsidR="009048B0" w14:paraId="00AE264B" w14:textId="77777777">
        <w:tc>
          <w:tcPr>
            <w:tcW w:w="468" w:type="dxa"/>
            <w:tcBorders>
              <w:top w:val="single" w:sz="4" w:space="0" w:color="000000"/>
              <w:left w:val="single" w:sz="4" w:space="0" w:color="000000"/>
              <w:bottom w:val="single" w:sz="4" w:space="0" w:color="000000"/>
            </w:tcBorders>
            <w:shd w:val="clear" w:color="auto" w:fill="auto"/>
          </w:tcPr>
          <w:p w14:paraId="00AE2645" w14:textId="77777777" w:rsidR="009048B0" w:rsidRDefault="009048B0">
            <w:pPr>
              <w:snapToGrid w:val="0"/>
              <w:rPr>
                <w:bCs/>
                <w:sz w:val="22"/>
                <w:szCs w:val="22"/>
              </w:rPr>
            </w:pPr>
          </w:p>
        </w:tc>
        <w:tc>
          <w:tcPr>
            <w:tcW w:w="4500" w:type="dxa"/>
            <w:tcBorders>
              <w:top w:val="single" w:sz="4" w:space="0" w:color="000000"/>
              <w:left w:val="single" w:sz="4" w:space="0" w:color="000000"/>
              <w:bottom w:val="single" w:sz="4" w:space="0" w:color="000000"/>
            </w:tcBorders>
            <w:shd w:val="clear" w:color="auto" w:fill="auto"/>
          </w:tcPr>
          <w:p w14:paraId="00AE2646" w14:textId="77777777" w:rsidR="009048B0" w:rsidRDefault="009048B0">
            <w:pPr>
              <w:snapToGrid w:val="0"/>
              <w:rPr>
                <w:bCs/>
                <w:sz w:val="20"/>
                <w:szCs w:val="20"/>
              </w:rPr>
            </w:pPr>
          </w:p>
        </w:tc>
        <w:tc>
          <w:tcPr>
            <w:tcW w:w="1440" w:type="dxa"/>
            <w:tcBorders>
              <w:top w:val="single" w:sz="4" w:space="0" w:color="000000"/>
              <w:left w:val="single" w:sz="4" w:space="0" w:color="000000"/>
              <w:bottom w:val="single" w:sz="4" w:space="0" w:color="000000"/>
            </w:tcBorders>
            <w:shd w:val="clear" w:color="auto" w:fill="auto"/>
          </w:tcPr>
          <w:p w14:paraId="00AE2647" w14:textId="77777777" w:rsidR="009048B0" w:rsidRDefault="009048B0">
            <w:pPr>
              <w:snapToGrid w:val="0"/>
              <w:jc w:val="center"/>
              <w:rPr>
                <w:bCs/>
                <w:sz w:val="22"/>
                <w:szCs w:val="22"/>
              </w:rPr>
            </w:pPr>
          </w:p>
        </w:tc>
        <w:tc>
          <w:tcPr>
            <w:tcW w:w="1440" w:type="dxa"/>
            <w:tcBorders>
              <w:top w:val="single" w:sz="4" w:space="0" w:color="000000"/>
              <w:left w:val="single" w:sz="4" w:space="0" w:color="000000"/>
              <w:bottom w:val="single" w:sz="4" w:space="0" w:color="000000"/>
            </w:tcBorders>
            <w:shd w:val="clear" w:color="auto" w:fill="auto"/>
          </w:tcPr>
          <w:p w14:paraId="00AE2648" w14:textId="77777777" w:rsidR="009048B0" w:rsidRDefault="009048B0">
            <w:pPr>
              <w:snapToGrid w:val="0"/>
              <w:jc w:val="center"/>
              <w:rPr>
                <w:bCs/>
                <w:sz w:val="22"/>
                <w:szCs w:val="22"/>
              </w:rPr>
            </w:pPr>
          </w:p>
        </w:tc>
        <w:tc>
          <w:tcPr>
            <w:tcW w:w="1080" w:type="dxa"/>
            <w:tcBorders>
              <w:top w:val="single" w:sz="4" w:space="0" w:color="000000"/>
              <w:left w:val="single" w:sz="4" w:space="0" w:color="000000"/>
              <w:bottom w:val="single" w:sz="4" w:space="0" w:color="000000"/>
            </w:tcBorders>
            <w:shd w:val="clear" w:color="auto" w:fill="auto"/>
          </w:tcPr>
          <w:p w14:paraId="00AE2649" w14:textId="77777777" w:rsidR="009048B0" w:rsidRDefault="009048B0">
            <w:pPr>
              <w:snapToGrid w:val="0"/>
              <w:jc w:val="center"/>
              <w:rPr>
                <w:bCs/>
                <w:sz w:val="22"/>
                <w:szCs w:val="22"/>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14:paraId="00AE264A" w14:textId="77777777" w:rsidR="009048B0" w:rsidRDefault="009048B0">
            <w:pPr>
              <w:snapToGrid w:val="0"/>
              <w:jc w:val="center"/>
              <w:rPr>
                <w:bCs/>
                <w:sz w:val="22"/>
                <w:szCs w:val="22"/>
              </w:rPr>
            </w:pPr>
          </w:p>
        </w:tc>
      </w:tr>
      <w:tr w:rsidR="009048B0" w14:paraId="00AE2652" w14:textId="77777777">
        <w:tc>
          <w:tcPr>
            <w:tcW w:w="468" w:type="dxa"/>
            <w:tcBorders>
              <w:top w:val="single" w:sz="4" w:space="0" w:color="000000"/>
              <w:left w:val="single" w:sz="4" w:space="0" w:color="000000"/>
              <w:bottom w:val="single" w:sz="4" w:space="0" w:color="000000"/>
            </w:tcBorders>
            <w:shd w:val="clear" w:color="auto" w:fill="auto"/>
          </w:tcPr>
          <w:p w14:paraId="00AE264C" w14:textId="77777777" w:rsidR="009048B0" w:rsidRDefault="006C1113">
            <w:pPr>
              <w:rPr>
                <w:bCs/>
                <w:sz w:val="22"/>
                <w:szCs w:val="22"/>
              </w:rPr>
            </w:pPr>
            <w:r>
              <w:rPr>
                <w:bCs/>
                <w:sz w:val="22"/>
                <w:szCs w:val="22"/>
              </w:rPr>
              <w:t>4</w:t>
            </w:r>
          </w:p>
        </w:tc>
        <w:tc>
          <w:tcPr>
            <w:tcW w:w="4500" w:type="dxa"/>
            <w:tcBorders>
              <w:top w:val="single" w:sz="4" w:space="0" w:color="000000"/>
              <w:left w:val="single" w:sz="4" w:space="0" w:color="000000"/>
              <w:bottom w:val="single" w:sz="4" w:space="0" w:color="000000"/>
            </w:tcBorders>
            <w:shd w:val="clear" w:color="auto" w:fill="auto"/>
          </w:tcPr>
          <w:p w14:paraId="00AE264D" w14:textId="77777777" w:rsidR="009048B0" w:rsidRDefault="006C1113">
            <w:r>
              <w:rPr>
                <w:b/>
                <w:bCs/>
                <w:sz w:val="20"/>
                <w:szCs w:val="20"/>
              </w:rPr>
              <w:t>Iš kitų šaltinių:</w:t>
            </w:r>
          </w:p>
        </w:tc>
        <w:tc>
          <w:tcPr>
            <w:tcW w:w="1440" w:type="dxa"/>
            <w:tcBorders>
              <w:top w:val="single" w:sz="4" w:space="0" w:color="000000"/>
              <w:left w:val="single" w:sz="4" w:space="0" w:color="000000"/>
              <w:bottom w:val="single" w:sz="4" w:space="0" w:color="000000"/>
            </w:tcBorders>
            <w:shd w:val="clear" w:color="auto" w:fill="auto"/>
          </w:tcPr>
          <w:p w14:paraId="00AE264E" w14:textId="77777777" w:rsidR="009048B0" w:rsidRDefault="006C1113">
            <w:pPr>
              <w:jc w:val="center"/>
              <w:rPr>
                <w:b/>
                <w:bCs/>
                <w:sz w:val="22"/>
                <w:szCs w:val="22"/>
              </w:rPr>
            </w:pPr>
            <w:r>
              <w:rPr>
                <w:b/>
                <w:bCs/>
                <w:sz w:val="22"/>
                <w:szCs w:val="22"/>
              </w:rPr>
              <w:t>446,45</w:t>
            </w:r>
          </w:p>
        </w:tc>
        <w:tc>
          <w:tcPr>
            <w:tcW w:w="1440" w:type="dxa"/>
            <w:tcBorders>
              <w:top w:val="single" w:sz="4" w:space="0" w:color="000000"/>
              <w:left w:val="single" w:sz="4" w:space="0" w:color="000000"/>
              <w:bottom w:val="single" w:sz="4" w:space="0" w:color="000000"/>
            </w:tcBorders>
            <w:shd w:val="clear" w:color="auto" w:fill="auto"/>
          </w:tcPr>
          <w:p w14:paraId="00AE264F" w14:textId="77777777" w:rsidR="009048B0" w:rsidRDefault="006C1113">
            <w:pPr>
              <w:jc w:val="center"/>
              <w:rPr>
                <w:b/>
                <w:bCs/>
                <w:sz w:val="22"/>
                <w:szCs w:val="22"/>
              </w:rPr>
            </w:pPr>
            <w:r>
              <w:rPr>
                <w:b/>
                <w:bCs/>
                <w:sz w:val="22"/>
                <w:szCs w:val="22"/>
              </w:rPr>
              <w:t>-26,00</w:t>
            </w:r>
          </w:p>
        </w:tc>
        <w:tc>
          <w:tcPr>
            <w:tcW w:w="1080" w:type="dxa"/>
            <w:tcBorders>
              <w:top w:val="single" w:sz="4" w:space="0" w:color="000000"/>
              <w:left w:val="single" w:sz="4" w:space="0" w:color="000000"/>
              <w:bottom w:val="single" w:sz="4" w:space="0" w:color="000000"/>
            </w:tcBorders>
            <w:shd w:val="clear" w:color="auto" w:fill="auto"/>
          </w:tcPr>
          <w:p w14:paraId="00AE2650" w14:textId="77777777" w:rsidR="009048B0" w:rsidRDefault="009048B0">
            <w:pPr>
              <w:snapToGrid w:val="0"/>
              <w:jc w:val="center"/>
              <w:rPr>
                <w:b/>
                <w:bCs/>
                <w:sz w:val="22"/>
                <w:szCs w:val="22"/>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14:paraId="00AE2651" w14:textId="77777777" w:rsidR="009048B0" w:rsidRDefault="006C1113">
            <w:pPr>
              <w:jc w:val="center"/>
              <w:rPr>
                <w:b/>
                <w:bCs/>
                <w:sz w:val="22"/>
                <w:szCs w:val="22"/>
              </w:rPr>
            </w:pPr>
            <w:r>
              <w:rPr>
                <w:b/>
                <w:bCs/>
                <w:sz w:val="22"/>
                <w:szCs w:val="22"/>
              </w:rPr>
              <w:t>1942,33</w:t>
            </w:r>
          </w:p>
        </w:tc>
      </w:tr>
      <w:tr w:rsidR="009048B0" w14:paraId="00AE2659" w14:textId="77777777">
        <w:tc>
          <w:tcPr>
            <w:tcW w:w="468" w:type="dxa"/>
            <w:tcBorders>
              <w:top w:val="single" w:sz="4" w:space="0" w:color="000000"/>
              <w:left w:val="single" w:sz="4" w:space="0" w:color="000000"/>
              <w:bottom w:val="single" w:sz="4" w:space="0" w:color="000000"/>
            </w:tcBorders>
            <w:shd w:val="clear" w:color="auto" w:fill="auto"/>
          </w:tcPr>
          <w:p w14:paraId="00AE2653" w14:textId="77777777" w:rsidR="009048B0" w:rsidRDefault="009048B0">
            <w:pPr>
              <w:snapToGrid w:val="0"/>
              <w:rPr>
                <w:b/>
                <w:bCs/>
                <w:sz w:val="22"/>
                <w:szCs w:val="22"/>
              </w:rPr>
            </w:pPr>
          </w:p>
        </w:tc>
        <w:tc>
          <w:tcPr>
            <w:tcW w:w="4500" w:type="dxa"/>
            <w:tcBorders>
              <w:top w:val="single" w:sz="4" w:space="0" w:color="000000"/>
              <w:left w:val="single" w:sz="4" w:space="0" w:color="000000"/>
              <w:bottom w:val="single" w:sz="4" w:space="0" w:color="000000"/>
            </w:tcBorders>
            <w:shd w:val="clear" w:color="auto" w:fill="auto"/>
          </w:tcPr>
          <w:p w14:paraId="00AE2654" w14:textId="77777777" w:rsidR="009048B0" w:rsidRDefault="006C1113">
            <w:pPr>
              <w:rPr>
                <w:bCs/>
                <w:sz w:val="20"/>
                <w:szCs w:val="20"/>
              </w:rPr>
            </w:pPr>
            <w:r>
              <w:rPr>
                <w:bCs/>
                <w:sz w:val="20"/>
                <w:szCs w:val="20"/>
              </w:rPr>
              <w:t xml:space="preserve">  paramos lėšos</w:t>
            </w:r>
          </w:p>
        </w:tc>
        <w:tc>
          <w:tcPr>
            <w:tcW w:w="1440" w:type="dxa"/>
            <w:tcBorders>
              <w:top w:val="single" w:sz="4" w:space="0" w:color="000000"/>
              <w:left w:val="single" w:sz="4" w:space="0" w:color="000000"/>
              <w:bottom w:val="single" w:sz="4" w:space="0" w:color="000000"/>
            </w:tcBorders>
            <w:shd w:val="clear" w:color="auto" w:fill="auto"/>
          </w:tcPr>
          <w:p w14:paraId="00AE2655" w14:textId="77777777" w:rsidR="009048B0" w:rsidRDefault="006C1113">
            <w:pPr>
              <w:jc w:val="center"/>
              <w:rPr>
                <w:bCs/>
                <w:sz w:val="22"/>
                <w:szCs w:val="22"/>
              </w:rPr>
            </w:pPr>
            <w:r>
              <w:rPr>
                <w:bCs/>
                <w:sz w:val="22"/>
                <w:szCs w:val="22"/>
              </w:rPr>
              <w:t>446,45</w:t>
            </w:r>
          </w:p>
        </w:tc>
        <w:tc>
          <w:tcPr>
            <w:tcW w:w="1440" w:type="dxa"/>
            <w:tcBorders>
              <w:top w:val="single" w:sz="4" w:space="0" w:color="000000"/>
              <w:left w:val="single" w:sz="4" w:space="0" w:color="000000"/>
              <w:bottom w:val="single" w:sz="4" w:space="0" w:color="000000"/>
            </w:tcBorders>
            <w:shd w:val="clear" w:color="auto" w:fill="auto"/>
          </w:tcPr>
          <w:p w14:paraId="00AE2656" w14:textId="77777777" w:rsidR="009048B0" w:rsidRDefault="006C1113">
            <w:pPr>
              <w:jc w:val="center"/>
              <w:rPr>
                <w:bCs/>
                <w:sz w:val="22"/>
                <w:szCs w:val="22"/>
              </w:rPr>
            </w:pPr>
            <w:r>
              <w:rPr>
                <w:bCs/>
                <w:sz w:val="22"/>
                <w:szCs w:val="22"/>
              </w:rPr>
              <w:t>-26,00</w:t>
            </w:r>
          </w:p>
        </w:tc>
        <w:tc>
          <w:tcPr>
            <w:tcW w:w="1080" w:type="dxa"/>
            <w:tcBorders>
              <w:top w:val="single" w:sz="4" w:space="0" w:color="000000"/>
              <w:left w:val="single" w:sz="4" w:space="0" w:color="000000"/>
              <w:bottom w:val="single" w:sz="4" w:space="0" w:color="000000"/>
            </w:tcBorders>
            <w:shd w:val="clear" w:color="auto" w:fill="auto"/>
          </w:tcPr>
          <w:p w14:paraId="00AE2657" w14:textId="77777777" w:rsidR="009048B0" w:rsidRDefault="009048B0">
            <w:pPr>
              <w:snapToGrid w:val="0"/>
              <w:jc w:val="center"/>
              <w:rPr>
                <w:bCs/>
                <w:sz w:val="22"/>
                <w:szCs w:val="22"/>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14:paraId="00AE2658" w14:textId="77777777" w:rsidR="009048B0" w:rsidRDefault="006C1113">
            <w:pPr>
              <w:jc w:val="center"/>
              <w:rPr>
                <w:bCs/>
                <w:sz w:val="22"/>
                <w:szCs w:val="22"/>
              </w:rPr>
            </w:pPr>
            <w:r>
              <w:rPr>
                <w:bCs/>
                <w:sz w:val="22"/>
                <w:szCs w:val="22"/>
              </w:rPr>
              <w:t>1942,33</w:t>
            </w:r>
          </w:p>
        </w:tc>
      </w:tr>
      <w:tr w:rsidR="009048B0" w14:paraId="00AE2660" w14:textId="77777777">
        <w:trPr>
          <w:trHeight w:val="288"/>
        </w:trPr>
        <w:tc>
          <w:tcPr>
            <w:tcW w:w="468" w:type="dxa"/>
            <w:tcBorders>
              <w:top w:val="single" w:sz="4" w:space="0" w:color="000000"/>
              <w:left w:val="single" w:sz="4" w:space="0" w:color="000000"/>
              <w:bottom w:val="single" w:sz="4" w:space="0" w:color="000000"/>
            </w:tcBorders>
            <w:shd w:val="clear" w:color="auto" w:fill="auto"/>
          </w:tcPr>
          <w:p w14:paraId="00AE265A" w14:textId="77777777" w:rsidR="009048B0" w:rsidRDefault="009048B0">
            <w:pPr>
              <w:snapToGrid w:val="0"/>
              <w:rPr>
                <w:bCs/>
                <w:sz w:val="22"/>
                <w:szCs w:val="22"/>
              </w:rPr>
            </w:pPr>
          </w:p>
        </w:tc>
        <w:tc>
          <w:tcPr>
            <w:tcW w:w="4500" w:type="dxa"/>
            <w:tcBorders>
              <w:top w:val="single" w:sz="4" w:space="0" w:color="000000"/>
              <w:left w:val="single" w:sz="4" w:space="0" w:color="000000"/>
              <w:bottom w:val="single" w:sz="4" w:space="0" w:color="000000"/>
            </w:tcBorders>
            <w:shd w:val="clear" w:color="auto" w:fill="auto"/>
          </w:tcPr>
          <w:p w14:paraId="00AE265B" w14:textId="77777777" w:rsidR="009048B0" w:rsidRDefault="009048B0">
            <w:pPr>
              <w:snapToGrid w:val="0"/>
              <w:rPr>
                <w:bCs/>
                <w:sz w:val="20"/>
                <w:szCs w:val="20"/>
              </w:rPr>
            </w:pPr>
          </w:p>
        </w:tc>
        <w:tc>
          <w:tcPr>
            <w:tcW w:w="1440" w:type="dxa"/>
            <w:tcBorders>
              <w:top w:val="single" w:sz="4" w:space="0" w:color="000000"/>
              <w:left w:val="single" w:sz="4" w:space="0" w:color="000000"/>
              <w:bottom w:val="single" w:sz="4" w:space="0" w:color="000000"/>
            </w:tcBorders>
            <w:shd w:val="clear" w:color="auto" w:fill="auto"/>
          </w:tcPr>
          <w:p w14:paraId="00AE265C" w14:textId="77777777" w:rsidR="009048B0" w:rsidRDefault="009048B0">
            <w:pPr>
              <w:snapToGrid w:val="0"/>
              <w:jc w:val="center"/>
              <w:rPr>
                <w:bCs/>
                <w:sz w:val="22"/>
                <w:szCs w:val="22"/>
              </w:rPr>
            </w:pPr>
          </w:p>
        </w:tc>
        <w:tc>
          <w:tcPr>
            <w:tcW w:w="1440" w:type="dxa"/>
            <w:tcBorders>
              <w:top w:val="single" w:sz="4" w:space="0" w:color="000000"/>
              <w:left w:val="single" w:sz="4" w:space="0" w:color="000000"/>
              <w:bottom w:val="single" w:sz="4" w:space="0" w:color="000000"/>
            </w:tcBorders>
            <w:shd w:val="clear" w:color="auto" w:fill="auto"/>
          </w:tcPr>
          <w:p w14:paraId="00AE265D" w14:textId="77777777" w:rsidR="009048B0" w:rsidRDefault="009048B0">
            <w:pPr>
              <w:snapToGrid w:val="0"/>
              <w:jc w:val="center"/>
              <w:rPr>
                <w:bCs/>
                <w:sz w:val="22"/>
                <w:szCs w:val="22"/>
              </w:rPr>
            </w:pPr>
          </w:p>
        </w:tc>
        <w:tc>
          <w:tcPr>
            <w:tcW w:w="1080" w:type="dxa"/>
            <w:tcBorders>
              <w:top w:val="single" w:sz="4" w:space="0" w:color="000000"/>
              <w:left w:val="single" w:sz="4" w:space="0" w:color="000000"/>
              <w:bottom w:val="single" w:sz="4" w:space="0" w:color="000000"/>
            </w:tcBorders>
            <w:shd w:val="clear" w:color="auto" w:fill="auto"/>
          </w:tcPr>
          <w:p w14:paraId="00AE265E" w14:textId="77777777" w:rsidR="009048B0" w:rsidRDefault="009048B0">
            <w:pPr>
              <w:snapToGrid w:val="0"/>
              <w:jc w:val="center"/>
              <w:rPr>
                <w:bCs/>
                <w:sz w:val="22"/>
                <w:szCs w:val="22"/>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14:paraId="00AE265F" w14:textId="77777777" w:rsidR="009048B0" w:rsidRDefault="009048B0">
            <w:pPr>
              <w:snapToGrid w:val="0"/>
              <w:jc w:val="center"/>
              <w:rPr>
                <w:bCs/>
                <w:sz w:val="22"/>
                <w:szCs w:val="22"/>
              </w:rPr>
            </w:pPr>
          </w:p>
        </w:tc>
      </w:tr>
      <w:tr w:rsidR="009048B0" w14:paraId="00AE2667" w14:textId="77777777">
        <w:tc>
          <w:tcPr>
            <w:tcW w:w="468" w:type="dxa"/>
            <w:tcBorders>
              <w:top w:val="single" w:sz="4" w:space="0" w:color="000000"/>
              <w:left w:val="single" w:sz="4" w:space="0" w:color="000000"/>
              <w:bottom w:val="single" w:sz="4" w:space="0" w:color="000000"/>
            </w:tcBorders>
            <w:shd w:val="clear" w:color="auto" w:fill="auto"/>
          </w:tcPr>
          <w:p w14:paraId="00AE2661" w14:textId="77777777" w:rsidR="009048B0" w:rsidRDefault="009048B0">
            <w:pPr>
              <w:snapToGrid w:val="0"/>
              <w:jc w:val="center"/>
              <w:rPr>
                <w:bCs/>
                <w:sz w:val="22"/>
                <w:szCs w:val="22"/>
              </w:rPr>
            </w:pPr>
          </w:p>
        </w:tc>
        <w:tc>
          <w:tcPr>
            <w:tcW w:w="4500" w:type="dxa"/>
            <w:tcBorders>
              <w:top w:val="single" w:sz="4" w:space="0" w:color="000000"/>
              <w:left w:val="single" w:sz="4" w:space="0" w:color="000000"/>
              <w:bottom w:val="single" w:sz="4" w:space="0" w:color="000000"/>
            </w:tcBorders>
            <w:shd w:val="clear" w:color="auto" w:fill="auto"/>
          </w:tcPr>
          <w:p w14:paraId="00AE2662" w14:textId="77777777" w:rsidR="009048B0" w:rsidRDefault="006C1113">
            <w:pPr>
              <w:jc w:val="center"/>
              <w:rPr>
                <w:b/>
                <w:bCs/>
                <w:sz w:val="22"/>
                <w:szCs w:val="22"/>
              </w:rPr>
            </w:pPr>
            <w:r>
              <w:rPr>
                <w:b/>
                <w:bCs/>
                <w:sz w:val="22"/>
                <w:szCs w:val="22"/>
              </w:rPr>
              <w:t>Iš viso:</w:t>
            </w:r>
          </w:p>
        </w:tc>
        <w:tc>
          <w:tcPr>
            <w:tcW w:w="1440" w:type="dxa"/>
            <w:tcBorders>
              <w:top w:val="single" w:sz="4" w:space="0" w:color="000000"/>
              <w:left w:val="single" w:sz="4" w:space="0" w:color="000000"/>
              <w:bottom w:val="single" w:sz="4" w:space="0" w:color="000000"/>
            </w:tcBorders>
            <w:shd w:val="clear" w:color="auto" w:fill="auto"/>
          </w:tcPr>
          <w:p w14:paraId="00AE2663" w14:textId="77777777" w:rsidR="009048B0" w:rsidRDefault="006C1113">
            <w:pPr>
              <w:jc w:val="center"/>
              <w:rPr>
                <w:b/>
                <w:bCs/>
                <w:sz w:val="22"/>
                <w:szCs w:val="22"/>
              </w:rPr>
            </w:pPr>
            <w:r>
              <w:rPr>
                <w:b/>
                <w:bCs/>
                <w:sz w:val="22"/>
                <w:szCs w:val="22"/>
              </w:rPr>
              <w:t>532716,09</w:t>
            </w:r>
          </w:p>
        </w:tc>
        <w:tc>
          <w:tcPr>
            <w:tcW w:w="1440" w:type="dxa"/>
            <w:tcBorders>
              <w:top w:val="single" w:sz="4" w:space="0" w:color="000000"/>
              <w:left w:val="single" w:sz="4" w:space="0" w:color="000000"/>
              <w:bottom w:val="single" w:sz="4" w:space="0" w:color="000000"/>
            </w:tcBorders>
            <w:shd w:val="clear" w:color="auto" w:fill="auto"/>
          </w:tcPr>
          <w:p w14:paraId="00AE2664" w14:textId="77777777" w:rsidR="009048B0" w:rsidRDefault="006C1113">
            <w:pPr>
              <w:jc w:val="center"/>
              <w:rPr>
                <w:b/>
                <w:bCs/>
                <w:sz w:val="22"/>
                <w:szCs w:val="22"/>
              </w:rPr>
            </w:pPr>
            <w:r>
              <w:rPr>
                <w:b/>
                <w:bCs/>
                <w:sz w:val="22"/>
                <w:szCs w:val="22"/>
              </w:rPr>
              <w:t xml:space="preserve">-538819,73 </w:t>
            </w:r>
          </w:p>
        </w:tc>
        <w:tc>
          <w:tcPr>
            <w:tcW w:w="1080" w:type="dxa"/>
            <w:tcBorders>
              <w:top w:val="single" w:sz="4" w:space="0" w:color="000000"/>
              <w:left w:val="single" w:sz="4" w:space="0" w:color="000000"/>
              <w:bottom w:val="single" w:sz="4" w:space="0" w:color="000000"/>
            </w:tcBorders>
            <w:shd w:val="clear" w:color="auto" w:fill="auto"/>
          </w:tcPr>
          <w:p w14:paraId="00AE2665" w14:textId="77777777" w:rsidR="009048B0" w:rsidRDefault="009048B0">
            <w:pPr>
              <w:snapToGrid w:val="0"/>
              <w:jc w:val="center"/>
              <w:rPr>
                <w:b/>
                <w:bCs/>
                <w:sz w:val="22"/>
                <w:szCs w:val="22"/>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14:paraId="00AE2666" w14:textId="77777777" w:rsidR="009048B0" w:rsidRDefault="006C1113">
            <w:pPr>
              <w:jc w:val="center"/>
              <w:rPr>
                <w:b/>
                <w:bCs/>
                <w:sz w:val="22"/>
                <w:szCs w:val="22"/>
              </w:rPr>
            </w:pPr>
            <w:r>
              <w:rPr>
                <w:b/>
                <w:bCs/>
                <w:sz w:val="22"/>
                <w:szCs w:val="22"/>
              </w:rPr>
              <w:t>94298,24</w:t>
            </w:r>
          </w:p>
        </w:tc>
      </w:tr>
    </w:tbl>
    <w:p w14:paraId="00AE2668" w14:textId="77777777" w:rsidR="009048B0" w:rsidRDefault="009048B0">
      <w:pPr>
        <w:rPr>
          <w:sz w:val="22"/>
          <w:szCs w:val="22"/>
        </w:rPr>
      </w:pPr>
    </w:p>
    <w:p w14:paraId="00AE2669" w14:textId="77777777" w:rsidR="009048B0" w:rsidRDefault="006C1113">
      <w:r>
        <w:t xml:space="preserve">          Finansavimo sumų panaudojimas atvaizduotas įskaitant neatlygintinai gautą turtą (1042,91 Eur) ir  likutį laikotarpio pradžioje (99358,97 Eur).</w:t>
      </w:r>
    </w:p>
    <w:p w14:paraId="00AE266A" w14:textId="77777777" w:rsidR="009048B0" w:rsidRDefault="009048B0"/>
    <w:p w14:paraId="00AE266B" w14:textId="77777777" w:rsidR="009048B0" w:rsidRDefault="006C1113">
      <w:pPr>
        <w:rPr>
          <w:b/>
        </w:rPr>
      </w:pPr>
      <w:r>
        <w:rPr>
          <w:b/>
        </w:rPr>
        <w:t xml:space="preserve">P13. Finansiniai įsipareigojimai  </w:t>
      </w:r>
    </w:p>
    <w:p w14:paraId="00AE266C" w14:textId="77777777" w:rsidR="009048B0" w:rsidRDefault="006C1113">
      <w:r>
        <w:t xml:space="preserve">         Ilgalaikių finansinių </w:t>
      </w:r>
      <w:r>
        <w:t>įsipareigojimų  bei garantinių sutarčių lopšelis-darželis neturi.</w:t>
      </w:r>
    </w:p>
    <w:p w14:paraId="00AE266D" w14:textId="77777777" w:rsidR="009048B0" w:rsidRDefault="009048B0"/>
    <w:p w14:paraId="00AE266E" w14:textId="77777777" w:rsidR="009048B0" w:rsidRDefault="006C1113">
      <w:pPr>
        <w:rPr>
          <w:b/>
        </w:rPr>
      </w:pPr>
      <w:r>
        <w:rPr>
          <w:b/>
        </w:rPr>
        <w:t xml:space="preserve">P14. Įsipareigojimai, atsirandantys iš nuomos, finansinės nuomos (lizingo) ir kitų turto </w:t>
      </w:r>
    </w:p>
    <w:p w14:paraId="00AE266F" w14:textId="77777777" w:rsidR="009048B0" w:rsidRDefault="006C1113">
      <w:pPr>
        <w:rPr>
          <w:b/>
        </w:rPr>
      </w:pPr>
      <w:r>
        <w:rPr>
          <w:b/>
        </w:rPr>
        <w:t xml:space="preserve">perdavimo sutarčių </w:t>
      </w:r>
    </w:p>
    <w:p w14:paraId="00AE2670" w14:textId="77777777" w:rsidR="009048B0" w:rsidRDefault="006C1113">
      <w:pPr>
        <w:widowControl w:val="0"/>
        <w:shd w:val="clear" w:color="auto" w:fill="FFFFFF"/>
        <w:autoSpaceDE w:val="0"/>
        <w:ind w:firstLine="720"/>
        <w:jc w:val="both"/>
      </w:pPr>
      <w:r>
        <w:t xml:space="preserve">Pagal panaudos sutartis gauto turto vertė paskutinę ataskaitinio laikotarpio dieną 91520,00 Eur: </w:t>
      </w:r>
    </w:p>
    <w:p w14:paraId="00AE2671" w14:textId="77777777" w:rsidR="009048B0" w:rsidRDefault="006C1113">
      <w:pPr>
        <w:jc w:val="both"/>
        <w:rPr>
          <w:bCs/>
        </w:rPr>
      </w:pPr>
      <w:r>
        <w:rPr>
          <w:bCs/>
        </w:rPr>
        <w:t xml:space="preserve">          - pagal Nacionalinės žemės tarnybos prie Žemės ūkio ministerijos valstybinės žemės panaudos sutartį 2015 m. gruodžio 8 d. Nr. 23SUN-33-(14.23.56.) n</w:t>
      </w:r>
      <w:r>
        <w:rPr>
          <w:bCs/>
        </w:rPr>
        <w:t>eatlygintinai naudotis 53 metams gautas žemės sklypas, kurio vertė 91520,00 Eur.</w:t>
      </w:r>
    </w:p>
    <w:p w14:paraId="00AE2672" w14:textId="77777777" w:rsidR="009048B0" w:rsidRDefault="009048B0">
      <w:pPr>
        <w:rPr>
          <w:bCs/>
        </w:rPr>
      </w:pPr>
    </w:p>
    <w:p w14:paraId="00AE2673" w14:textId="77777777" w:rsidR="009048B0" w:rsidRDefault="006C1113">
      <w:r>
        <w:t xml:space="preserve">Sudarytų panaudos sutarčių laikotarpiai: </w:t>
      </w:r>
    </w:p>
    <w:tbl>
      <w:tblPr>
        <w:tblW w:w="10198" w:type="dxa"/>
        <w:tblInd w:w="-113" w:type="dxa"/>
        <w:tblLook w:val="04A0" w:firstRow="1" w:lastRow="0" w:firstColumn="1" w:lastColumn="0" w:noHBand="0" w:noVBand="1"/>
      </w:tblPr>
      <w:tblGrid>
        <w:gridCol w:w="711"/>
        <w:gridCol w:w="5918"/>
        <w:gridCol w:w="1601"/>
        <w:gridCol w:w="1968"/>
      </w:tblGrid>
      <w:tr w:rsidR="009048B0" w14:paraId="00AE2679" w14:textId="77777777">
        <w:trPr>
          <w:trHeight w:val="240"/>
        </w:trPr>
        <w:tc>
          <w:tcPr>
            <w:tcW w:w="534" w:type="dxa"/>
            <w:tcBorders>
              <w:top w:val="single" w:sz="4" w:space="0" w:color="000000"/>
              <w:left w:val="single" w:sz="4" w:space="0" w:color="000000"/>
              <w:bottom w:val="single" w:sz="4" w:space="0" w:color="000000"/>
            </w:tcBorders>
            <w:shd w:val="clear" w:color="auto" w:fill="auto"/>
          </w:tcPr>
          <w:p w14:paraId="00AE2674" w14:textId="77777777" w:rsidR="009048B0" w:rsidRDefault="006C1113">
            <w:pPr>
              <w:rPr>
                <w:bCs/>
                <w:sz w:val="20"/>
                <w:szCs w:val="20"/>
              </w:rPr>
            </w:pPr>
            <w:r>
              <w:rPr>
                <w:bCs/>
                <w:sz w:val="20"/>
                <w:szCs w:val="20"/>
              </w:rPr>
              <w:t>EilNr.</w:t>
            </w:r>
          </w:p>
        </w:tc>
        <w:tc>
          <w:tcPr>
            <w:tcW w:w="6054" w:type="dxa"/>
            <w:tcBorders>
              <w:top w:val="single" w:sz="4" w:space="0" w:color="000000"/>
              <w:left w:val="single" w:sz="4" w:space="0" w:color="000000"/>
              <w:bottom w:val="single" w:sz="4" w:space="0" w:color="000000"/>
            </w:tcBorders>
            <w:shd w:val="clear" w:color="auto" w:fill="auto"/>
          </w:tcPr>
          <w:p w14:paraId="00AE2675" w14:textId="77777777" w:rsidR="009048B0" w:rsidRDefault="006C1113">
            <w:pPr>
              <w:rPr>
                <w:bCs/>
                <w:sz w:val="20"/>
                <w:szCs w:val="20"/>
              </w:rPr>
            </w:pPr>
            <w:r>
              <w:rPr>
                <w:bCs/>
                <w:sz w:val="20"/>
                <w:szCs w:val="20"/>
              </w:rPr>
              <w:t>Panaudos sutarčių pobūdis</w:t>
            </w:r>
          </w:p>
        </w:tc>
        <w:tc>
          <w:tcPr>
            <w:tcW w:w="1620" w:type="dxa"/>
            <w:tcBorders>
              <w:top w:val="single" w:sz="4" w:space="0" w:color="000000"/>
              <w:left w:val="single" w:sz="4" w:space="0" w:color="000000"/>
            </w:tcBorders>
            <w:shd w:val="clear" w:color="auto" w:fill="auto"/>
          </w:tcPr>
          <w:p w14:paraId="00AE2676" w14:textId="77777777" w:rsidR="009048B0" w:rsidRDefault="006C1113">
            <w:pPr>
              <w:jc w:val="center"/>
            </w:pPr>
            <w:r>
              <w:rPr>
                <w:bCs/>
                <w:sz w:val="20"/>
                <w:szCs w:val="20"/>
              </w:rPr>
              <w:t>Sutarties terminas</w:t>
            </w:r>
          </w:p>
        </w:tc>
        <w:tc>
          <w:tcPr>
            <w:tcW w:w="1990" w:type="dxa"/>
            <w:tcBorders>
              <w:top w:val="single" w:sz="4" w:space="0" w:color="000000"/>
              <w:left w:val="single" w:sz="4" w:space="0" w:color="000000"/>
              <w:right w:val="single" w:sz="4" w:space="0" w:color="000000"/>
            </w:tcBorders>
            <w:shd w:val="clear" w:color="auto" w:fill="auto"/>
          </w:tcPr>
          <w:p w14:paraId="00AE2677" w14:textId="77777777" w:rsidR="009048B0" w:rsidRDefault="006C1113">
            <w:pPr>
              <w:jc w:val="center"/>
            </w:pPr>
            <w:r>
              <w:rPr>
                <w:bCs/>
                <w:sz w:val="20"/>
                <w:szCs w:val="20"/>
              </w:rPr>
              <w:t>Galimybė pratęsti</w:t>
            </w:r>
          </w:p>
          <w:p w14:paraId="00AE2678" w14:textId="77777777" w:rsidR="009048B0" w:rsidRDefault="006C1113">
            <w:pPr>
              <w:jc w:val="center"/>
              <w:rPr>
                <w:bCs/>
                <w:sz w:val="20"/>
                <w:szCs w:val="20"/>
              </w:rPr>
            </w:pPr>
            <w:r>
              <w:rPr>
                <w:bCs/>
                <w:sz w:val="20"/>
                <w:szCs w:val="20"/>
              </w:rPr>
              <w:t>panaudos laikotarpį</w:t>
            </w:r>
          </w:p>
        </w:tc>
      </w:tr>
      <w:tr w:rsidR="009048B0" w14:paraId="00AE267E" w14:textId="77777777">
        <w:tc>
          <w:tcPr>
            <w:tcW w:w="534" w:type="dxa"/>
            <w:tcBorders>
              <w:top w:val="single" w:sz="4" w:space="0" w:color="000000"/>
              <w:left w:val="single" w:sz="4" w:space="0" w:color="000000"/>
              <w:bottom w:val="single" w:sz="4" w:space="0" w:color="000000"/>
            </w:tcBorders>
            <w:shd w:val="clear" w:color="auto" w:fill="auto"/>
          </w:tcPr>
          <w:p w14:paraId="00AE267A" w14:textId="77777777" w:rsidR="009048B0" w:rsidRDefault="006C1113">
            <w:pPr>
              <w:rPr>
                <w:bCs/>
              </w:rPr>
            </w:pPr>
            <w:r>
              <w:rPr>
                <w:bCs/>
              </w:rPr>
              <w:t>1</w:t>
            </w:r>
          </w:p>
        </w:tc>
        <w:tc>
          <w:tcPr>
            <w:tcW w:w="6054" w:type="dxa"/>
            <w:tcBorders>
              <w:top w:val="single" w:sz="4" w:space="0" w:color="000000"/>
              <w:left w:val="single" w:sz="4" w:space="0" w:color="000000"/>
              <w:bottom w:val="single" w:sz="4" w:space="0" w:color="000000"/>
            </w:tcBorders>
            <w:shd w:val="clear" w:color="auto" w:fill="auto"/>
          </w:tcPr>
          <w:p w14:paraId="00AE267B" w14:textId="77777777" w:rsidR="009048B0" w:rsidRDefault="006C1113">
            <w:pPr>
              <w:jc w:val="center"/>
              <w:rPr>
                <w:bCs/>
              </w:rPr>
            </w:pPr>
            <w:r>
              <w:rPr>
                <w:bCs/>
              </w:rPr>
              <w:t>2</w:t>
            </w:r>
          </w:p>
        </w:tc>
        <w:tc>
          <w:tcPr>
            <w:tcW w:w="1620" w:type="dxa"/>
            <w:tcBorders>
              <w:top w:val="single" w:sz="4" w:space="0" w:color="000000"/>
              <w:left w:val="single" w:sz="4" w:space="0" w:color="000000"/>
              <w:bottom w:val="single" w:sz="4" w:space="0" w:color="000000"/>
            </w:tcBorders>
            <w:shd w:val="clear" w:color="auto" w:fill="auto"/>
          </w:tcPr>
          <w:p w14:paraId="00AE267C" w14:textId="77777777" w:rsidR="009048B0" w:rsidRDefault="006C1113">
            <w:pPr>
              <w:jc w:val="center"/>
              <w:rPr>
                <w:bCs/>
              </w:rPr>
            </w:pPr>
            <w:r>
              <w:rPr>
                <w:bCs/>
              </w:rPr>
              <w:t>3</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14:paraId="00AE267D" w14:textId="77777777" w:rsidR="009048B0" w:rsidRDefault="006C1113">
            <w:pPr>
              <w:jc w:val="center"/>
              <w:rPr>
                <w:bCs/>
              </w:rPr>
            </w:pPr>
            <w:r>
              <w:rPr>
                <w:bCs/>
              </w:rPr>
              <w:t>4</w:t>
            </w:r>
          </w:p>
        </w:tc>
      </w:tr>
      <w:tr w:rsidR="009048B0" w14:paraId="00AE2683" w14:textId="77777777">
        <w:tc>
          <w:tcPr>
            <w:tcW w:w="534" w:type="dxa"/>
            <w:tcBorders>
              <w:top w:val="single" w:sz="4" w:space="0" w:color="000000"/>
              <w:left w:val="single" w:sz="4" w:space="0" w:color="000000"/>
              <w:bottom w:val="single" w:sz="4" w:space="0" w:color="000000"/>
            </w:tcBorders>
            <w:shd w:val="clear" w:color="auto" w:fill="auto"/>
          </w:tcPr>
          <w:p w14:paraId="00AE267F" w14:textId="77777777" w:rsidR="009048B0" w:rsidRDefault="006C1113">
            <w:pPr>
              <w:rPr>
                <w:bCs/>
              </w:rPr>
            </w:pPr>
            <w:r>
              <w:rPr>
                <w:bCs/>
              </w:rPr>
              <w:t>1</w:t>
            </w:r>
          </w:p>
        </w:tc>
        <w:tc>
          <w:tcPr>
            <w:tcW w:w="6054" w:type="dxa"/>
            <w:tcBorders>
              <w:top w:val="single" w:sz="4" w:space="0" w:color="000000"/>
              <w:left w:val="single" w:sz="4" w:space="0" w:color="000000"/>
              <w:bottom w:val="single" w:sz="4" w:space="0" w:color="000000"/>
            </w:tcBorders>
            <w:shd w:val="clear" w:color="auto" w:fill="auto"/>
          </w:tcPr>
          <w:p w14:paraId="00AE2680" w14:textId="77777777" w:rsidR="009048B0" w:rsidRDefault="006C1113">
            <w:pPr>
              <w:rPr>
                <w:bCs/>
              </w:rPr>
            </w:pPr>
            <w:r>
              <w:rPr>
                <w:bCs/>
              </w:rPr>
              <w:t>Žemės sklypas</w:t>
            </w:r>
          </w:p>
        </w:tc>
        <w:tc>
          <w:tcPr>
            <w:tcW w:w="1620" w:type="dxa"/>
            <w:tcBorders>
              <w:top w:val="single" w:sz="4" w:space="0" w:color="000000"/>
              <w:left w:val="single" w:sz="4" w:space="0" w:color="000000"/>
              <w:bottom w:val="single" w:sz="4" w:space="0" w:color="000000"/>
            </w:tcBorders>
            <w:shd w:val="clear" w:color="auto" w:fill="auto"/>
          </w:tcPr>
          <w:p w14:paraId="00AE2681" w14:textId="77777777" w:rsidR="009048B0" w:rsidRDefault="006C1113">
            <w:pPr>
              <w:rPr>
                <w:bCs/>
              </w:rPr>
            </w:pPr>
            <w:r>
              <w:rPr>
                <w:bCs/>
              </w:rPr>
              <w:t>53 metai</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14:paraId="00AE2682" w14:textId="77777777" w:rsidR="009048B0" w:rsidRDefault="006C1113">
            <w:pPr>
              <w:rPr>
                <w:bCs/>
              </w:rPr>
            </w:pPr>
            <w:r>
              <w:rPr>
                <w:bCs/>
              </w:rPr>
              <w:t>Numatyta</w:t>
            </w:r>
          </w:p>
        </w:tc>
      </w:tr>
      <w:tr w:rsidR="009048B0" w14:paraId="00AE2688" w14:textId="77777777">
        <w:trPr>
          <w:trHeight w:val="204"/>
        </w:trPr>
        <w:tc>
          <w:tcPr>
            <w:tcW w:w="534" w:type="dxa"/>
            <w:tcBorders>
              <w:top w:val="single" w:sz="4" w:space="0" w:color="000000"/>
              <w:left w:val="single" w:sz="4" w:space="0" w:color="000000"/>
              <w:bottom w:val="single" w:sz="4" w:space="0" w:color="000000"/>
            </w:tcBorders>
            <w:shd w:val="clear" w:color="auto" w:fill="auto"/>
          </w:tcPr>
          <w:p w14:paraId="00AE2684" w14:textId="77777777" w:rsidR="009048B0" w:rsidRDefault="009048B0">
            <w:pPr>
              <w:snapToGrid w:val="0"/>
              <w:rPr>
                <w:bCs/>
              </w:rPr>
            </w:pPr>
          </w:p>
        </w:tc>
        <w:tc>
          <w:tcPr>
            <w:tcW w:w="6054" w:type="dxa"/>
            <w:tcBorders>
              <w:top w:val="single" w:sz="4" w:space="0" w:color="000000"/>
              <w:left w:val="single" w:sz="4" w:space="0" w:color="000000"/>
              <w:bottom w:val="single" w:sz="4" w:space="0" w:color="000000"/>
            </w:tcBorders>
            <w:shd w:val="clear" w:color="auto" w:fill="auto"/>
          </w:tcPr>
          <w:p w14:paraId="00AE2685" w14:textId="77777777" w:rsidR="009048B0" w:rsidRDefault="009048B0">
            <w:pPr>
              <w:snapToGrid w:val="0"/>
              <w:rPr>
                <w:bCs/>
              </w:rPr>
            </w:pPr>
          </w:p>
        </w:tc>
        <w:tc>
          <w:tcPr>
            <w:tcW w:w="1620" w:type="dxa"/>
            <w:tcBorders>
              <w:top w:val="single" w:sz="4" w:space="0" w:color="000000"/>
              <w:left w:val="single" w:sz="4" w:space="0" w:color="000000"/>
              <w:bottom w:val="single" w:sz="4" w:space="0" w:color="000000"/>
            </w:tcBorders>
            <w:shd w:val="clear" w:color="auto" w:fill="auto"/>
          </w:tcPr>
          <w:p w14:paraId="00AE2686" w14:textId="77777777" w:rsidR="009048B0" w:rsidRDefault="009048B0">
            <w:pPr>
              <w:snapToGrid w:val="0"/>
              <w:rPr>
                <w:bCs/>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14:paraId="00AE2687" w14:textId="77777777" w:rsidR="009048B0" w:rsidRDefault="009048B0">
            <w:pPr>
              <w:snapToGrid w:val="0"/>
              <w:rPr>
                <w:b/>
                <w:bCs/>
              </w:rPr>
            </w:pPr>
          </w:p>
        </w:tc>
      </w:tr>
    </w:tbl>
    <w:p w14:paraId="00AE2689" w14:textId="77777777" w:rsidR="009048B0" w:rsidRDefault="009048B0">
      <w:pPr>
        <w:tabs>
          <w:tab w:val="left" w:pos="540"/>
        </w:tabs>
      </w:pPr>
    </w:p>
    <w:p w14:paraId="00AE268A" w14:textId="77777777" w:rsidR="009048B0" w:rsidRDefault="006C1113">
      <w:pPr>
        <w:rPr>
          <w:b/>
        </w:rPr>
      </w:pPr>
      <w:r>
        <w:rPr>
          <w:b/>
        </w:rPr>
        <w:t xml:space="preserve">P15.  Ilgalaikiai atidėjiniai  </w:t>
      </w:r>
    </w:p>
    <w:p w14:paraId="00AE268B" w14:textId="77777777" w:rsidR="009048B0" w:rsidRDefault="006C1113">
      <w:pPr>
        <w:rPr>
          <w:b/>
        </w:rPr>
      </w:pPr>
      <w:r>
        <w:t xml:space="preserve">          Ataskaitiniais metais užregistruota atidėjinių 5168,88 Eur. Juos sudaro apskaičiuotos kompensacijos darbuotojams (išeitinės išmokos), kuriems ataskaitinio laikotarpio pabaigai suėjo pensinis </w:t>
      </w:r>
      <w:r>
        <w:t>amžius. Išeitinių išmokų atidėjiniai nediskontuoti, nes jų diskontavimas neturi jokios įtakos jų išmokėjimui.</w:t>
      </w:r>
    </w:p>
    <w:p w14:paraId="00AE268C" w14:textId="77777777" w:rsidR="009048B0" w:rsidRDefault="009048B0">
      <w:pPr>
        <w:rPr>
          <w:b/>
        </w:rPr>
      </w:pPr>
    </w:p>
    <w:p w14:paraId="00AE268D" w14:textId="77777777" w:rsidR="009048B0" w:rsidRDefault="006C1113">
      <w:pPr>
        <w:rPr>
          <w:b/>
        </w:rPr>
      </w:pPr>
      <w:r>
        <w:rPr>
          <w:b/>
        </w:rPr>
        <w:t xml:space="preserve">P16. Suteiktos garantijos dėl paskolų  </w:t>
      </w:r>
    </w:p>
    <w:p w14:paraId="00AE268E" w14:textId="77777777" w:rsidR="009048B0" w:rsidRDefault="006C1113">
      <w:r>
        <w:t xml:space="preserve">          Suteiktų garantijų dėl paskolų nėra.</w:t>
      </w:r>
    </w:p>
    <w:p w14:paraId="00AE268F" w14:textId="77777777" w:rsidR="009048B0" w:rsidRDefault="009048B0"/>
    <w:p w14:paraId="00AE2690" w14:textId="77777777" w:rsidR="009048B0" w:rsidRDefault="006C1113">
      <w:pPr>
        <w:rPr>
          <w:b/>
        </w:rPr>
      </w:pPr>
      <w:r>
        <w:rPr>
          <w:b/>
        </w:rPr>
        <w:t xml:space="preserve">P17. Trumpalaikiai įsipareigojimai  </w:t>
      </w:r>
    </w:p>
    <w:p w14:paraId="00AE2691" w14:textId="77777777" w:rsidR="009048B0" w:rsidRDefault="006C1113">
      <w:pPr>
        <w:tabs>
          <w:tab w:val="left" w:pos="0"/>
          <w:tab w:val="left" w:pos="180"/>
          <w:tab w:val="left" w:pos="360"/>
          <w:tab w:val="left" w:pos="540"/>
          <w:tab w:val="left" w:pos="900"/>
        </w:tabs>
        <w:ind w:hanging="180"/>
        <w:jc w:val="both"/>
      </w:pPr>
      <w:r>
        <w:tab/>
      </w:r>
      <w:r>
        <w:tab/>
      </w:r>
      <w:r>
        <w:tab/>
        <w:t xml:space="preserve">    Trumpalaikius</w:t>
      </w:r>
      <w:r>
        <w:t xml:space="preserve"> įsipareigojimus 39045,92 Eur sudaro:</w:t>
      </w:r>
    </w:p>
    <w:p w14:paraId="00AE2692" w14:textId="77777777" w:rsidR="009048B0" w:rsidRDefault="006C1113">
      <w:pPr>
        <w:tabs>
          <w:tab w:val="left" w:pos="0"/>
          <w:tab w:val="left" w:pos="360"/>
          <w:tab w:val="left" w:pos="540"/>
        </w:tabs>
        <w:ind w:hanging="180"/>
        <w:jc w:val="both"/>
      </w:pPr>
      <w:r>
        <w:rPr>
          <w:b/>
        </w:rPr>
        <w:tab/>
      </w:r>
      <w:r>
        <w:rPr>
          <w:b/>
        </w:rPr>
        <w:tab/>
      </w:r>
      <w:r>
        <w:rPr>
          <w:b/>
        </w:rPr>
        <w:tab/>
        <w:t xml:space="preserve">- </w:t>
      </w:r>
      <w:r>
        <w:t xml:space="preserve">Tiekėjams mokėtinos sumos 2427,31 Eur – tai įsiskolinimas tiekėjams už prekes ir paslaugas: komunalinės paslaugos 1900,54 Eur (didžiausia suma 1478,06 Eur yra įsiskolinimas AB „Panevėžio energijai“ už </w:t>
      </w:r>
      <w:r>
        <w:t>šildymą bei karštą vandenį), ryšių paslaugos 39,11 Eur, skalbimo paslauga 25,19 Eur, kitos paslaugos 18,63 Eur, už maisto produktus likome skolingi 356,38 Eur. Į tiekėjams mokėtinas sumas taip pat įeina sukauptos FS už maisto paramą 87,46 Eur. Palyginus su</w:t>
      </w:r>
      <w:r>
        <w:t xml:space="preserve"> praeitu ataskaitiniu laikotarpiu, skolos tiekėjams padidėjo 691,58 Eur.</w:t>
      </w:r>
    </w:p>
    <w:p w14:paraId="00AE2693" w14:textId="77777777" w:rsidR="009048B0" w:rsidRDefault="006C1113">
      <w:pPr>
        <w:tabs>
          <w:tab w:val="left" w:pos="0"/>
          <w:tab w:val="left" w:pos="360"/>
          <w:tab w:val="left" w:pos="540"/>
        </w:tabs>
        <w:ind w:hanging="180"/>
        <w:jc w:val="both"/>
      </w:pPr>
      <w:r>
        <w:t xml:space="preserve">             - Su darbo santykiais susijusių įsipareigojimų ataskaitinio laikotarpio pabaigai 96,42 Eur – skola VSDFV.</w:t>
      </w:r>
    </w:p>
    <w:p w14:paraId="00AE2694" w14:textId="77777777" w:rsidR="009048B0" w:rsidRDefault="006C1113">
      <w:pPr>
        <w:tabs>
          <w:tab w:val="left" w:pos="0"/>
          <w:tab w:val="left" w:pos="360"/>
        </w:tabs>
        <w:ind w:hanging="180"/>
        <w:jc w:val="both"/>
      </w:pPr>
      <w:r>
        <w:rPr>
          <w:b/>
        </w:rPr>
        <w:tab/>
      </w:r>
      <w:r>
        <w:rPr>
          <w:b/>
        </w:rPr>
        <w:tab/>
        <w:t xml:space="preserve">    - </w:t>
      </w:r>
      <w:r>
        <w:t>Sukauptos mokėtinos sumos 35174,24 Eur – tai atostoginių</w:t>
      </w:r>
      <w:r>
        <w:t xml:space="preserve"> ir priskaitymų socialiniam draudimui kaupiniai;</w:t>
      </w:r>
    </w:p>
    <w:p w14:paraId="00AE2695" w14:textId="77777777" w:rsidR="009048B0" w:rsidRDefault="006C1113">
      <w:pPr>
        <w:tabs>
          <w:tab w:val="left" w:pos="0"/>
          <w:tab w:val="left" w:pos="540"/>
        </w:tabs>
        <w:ind w:hanging="180"/>
        <w:jc w:val="both"/>
      </w:pPr>
      <w:r>
        <w:rPr>
          <w:b/>
        </w:rPr>
        <w:tab/>
      </w:r>
      <w:r>
        <w:rPr>
          <w:b/>
        </w:rPr>
        <w:tab/>
        <w:t xml:space="preserve">- </w:t>
      </w:r>
      <w:r>
        <w:t>Kiti trumpalaikiai įsipareigojimai 1347,95 Eur – tai ataskaitinio laikotarpio pabaigoje susidariusios permokos už vaikų maitinimą  ir ugdymą.</w:t>
      </w:r>
    </w:p>
    <w:p w14:paraId="00AE2696" w14:textId="77777777" w:rsidR="009048B0" w:rsidRDefault="006C1113">
      <w:pPr>
        <w:tabs>
          <w:tab w:val="left" w:pos="0"/>
          <w:tab w:val="left" w:pos="540"/>
        </w:tabs>
        <w:ind w:hanging="180"/>
        <w:jc w:val="both"/>
        <w:rPr>
          <w:b/>
        </w:rPr>
      </w:pPr>
      <w:r>
        <w:rPr>
          <w:b/>
        </w:rPr>
        <w:tab/>
      </w:r>
      <w:r>
        <w:rPr>
          <w:b/>
        </w:rPr>
        <w:tab/>
      </w:r>
    </w:p>
    <w:p w14:paraId="00AE2697" w14:textId="77777777" w:rsidR="009048B0" w:rsidRDefault="006C1113">
      <w:pPr>
        <w:rPr>
          <w:b/>
        </w:rPr>
      </w:pPr>
      <w:r>
        <w:rPr>
          <w:b/>
        </w:rPr>
        <w:t xml:space="preserve">P18. Grynasis turtas </w:t>
      </w:r>
    </w:p>
    <w:p w14:paraId="00AE2698" w14:textId="77777777" w:rsidR="009048B0" w:rsidRDefault="006C1113">
      <w:pPr>
        <w:tabs>
          <w:tab w:val="left" w:pos="0"/>
        </w:tabs>
        <w:ind w:hanging="180"/>
      </w:pPr>
      <w:r>
        <w:tab/>
        <w:t xml:space="preserve">          Sukauptas ataskaitinių me</w:t>
      </w:r>
      <w:r>
        <w:t>tų perviršis yra 1595,19 Eur ir metų pabaigoje sukauptas perviršis yra 4832,11 Eur, kuris susidarė dėl ne visų panaudotų specialiųjų programų lėšų. Kitų rezervų  nesudaryta.</w:t>
      </w:r>
    </w:p>
    <w:p w14:paraId="00AE2699" w14:textId="77777777" w:rsidR="009048B0" w:rsidRDefault="009048B0">
      <w:pPr>
        <w:tabs>
          <w:tab w:val="left" w:pos="0"/>
        </w:tabs>
        <w:ind w:hanging="180"/>
      </w:pPr>
    </w:p>
    <w:p w14:paraId="00AE269A" w14:textId="77777777" w:rsidR="009048B0" w:rsidRDefault="006C1113">
      <w:pPr>
        <w:rPr>
          <w:b/>
        </w:rPr>
      </w:pPr>
      <w:r>
        <w:rPr>
          <w:b/>
        </w:rPr>
        <w:t xml:space="preserve">P19. Mokesčių pajamos </w:t>
      </w:r>
    </w:p>
    <w:p w14:paraId="00AE269B" w14:textId="77777777" w:rsidR="009048B0" w:rsidRDefault="006C1113">
      <w:pPr>
        <w:tabs>
          <w:tab w:val="left" w:pos="540"/>
        </w:tabs>
      </w:pPr>
      <w:r>
        <w:t xml:space="preserve">         Mokesčių pajamų nėra.</w:t>
      </w:r>
    </w:p>
    <w:p w14:paraId="00AE269C" w14:textId="77777777" w:rsidR="009048B0" w:rsidRDefault="009048B0">
      <w:pPr>
        <w:tabs>
          <w:tab w:val="left" w:pos="540"/>
        </w:tabs>
      </w:pPr>
    </w:p>
    <w:p w14:paraId="00AE269D" w14:textId="77777777" w:rsidR="009048B0" w:rsidRDefault="006C1113">
      <w:pPr>
        <w:rPr>
          <w:b/>
        </w:rPr>
      </w:pPr>
      <w:r>
        <w:rPr>
          <w:b/>
        </w:rPr>
        <w:t>P20. Socialinių įmokų paja</w:t>
      </w:r>
      <w:r>
        <w:rPr>
          <w:b/>
        </w:rPr>
        <w:t>mos</w:t>
      </w:r>
      <w:r>
        <w:tab/>
      </w:r>
    </w:p>
    <w:p w14:paraId="00AE269E" w14:textId="77777777" w:rsidR="009048B0" w:rsidRDefault="006C1113">
      <w:pPr>
        <w:tabs>
          <w:tab w:val="left" w:pos="540"/>
        </w:tabs>
      </w:pPr>
      <w:r>
        <w:t xml:space="preserve">         Socialinių įmokų pajamų nėra.</w:t>
      </w:r>
    </w:p>
    <w:p w14:paraId="00AE269F" w14:textId="77777777" w:rsidR="009048B0" w:rsidRDefault="009048B0">
      <w:pPr>
        <w:tabs>
          <w:tab w:val="left" w:pos="540"/>
        </w:tabs>
      </w:pPr>
    </w:p>
    <w:p w14:paraId="00AE26A0" w14:textId="77777777" w:rsidR="009048B0" w:rsidRDefault="006C1113">
      <w:r>
        <w:rPr>
          <w:b/>
          <w:bCs/>
        </w:rPr>
        <w:t>P21. Kitos pagrindinės veiklos pajamos</w:t>
      </w:r>
      <w:r>
        <w:t xml:space="preserve"> </w:t>
      </w:r>
      <w:r>
        <w:rPr>
          <w:b/>
        </w:rPr>
        <w:t xml:space="preserve">ir kitos pajamos </w:t>
      </w:r>
    </w:p>
    <w:p w14:paraId="00AE26A1" w14:textId="77777777" w:rsidR="009048B0" w:rsidRDefault="006C1113">
      <w:pPr>
        <w:tabs>
          <w:tab w:val="left" w:pos="0"/>
          <w:tab w:val="left" w:pos="540"/>
        </w:tabs>
        <w:ind w:hanging="180"/>
        <w:jc w:val="both"/>
      </w:pPr>
      <w:r>
        <w:tab/>
      </w:r>
      <w:r>
        <w:tab/>
        <w:t xml:space="preserve"> Pagrindinės veiklos kitos pajamos </w:t>
      </w:r>
      <w:r>
        <w:rPr>
          <w:b/>
        </w:rPr>
        <w:t>34928,70</w:t>
      </w:r>
      <w:r>
        <w:t xml:space="preserve"> Eur:</w:t>
      </w:r>
    </w:p>
    <w:p w14:paraId="00AE26A2" w14:textId="77777777" w:rsidR="009048B0" w:rsidRDefault="006C1113">
      <w:pPr>
        <w:tabs>
          <w:tab w:val="left" w:pos="720"/>
        </w:tabs>
      </w:pPr>
      <w:r>
        <w:tab/>
        <w:t xml:space="preserve">-  pajamos  už vaikų maitinimą  24510,19 Eur;  </w:t>
      </w:r>
    </w:p>
    <w:p w14:paraId="00AE26A3" w14:textId="77777777" w:rsidR="009048B0" w:rsidRDefault="006C1113">
      <w:pPr>
        <w:tabs>
          <w:tab w:val="left" w:pos="720"/>
        </w:tabs>
      </w:pPr>
      <w:r>
        <w:t xml:space="preserve"> </w:t>
      </w:r>
      <w:r>
        <w:tab/>
        <w:t>-  pajamos už vaikų ugdymą 8519,66 Eur;</w:t>
      </w:r>
    </w:p>
    <w:p w14:paraId="00AE26A4" w14:textId="77777777" w:rsidR="009048B0" w:rsidRDefault="006C1113">
      <w:pPr>
        <w:tabs>
          <w:tab w:val="left" w:pos="720"/>
        </w:tabs>
      </w:pPr>
      <w:r>
        <w:tab/>
        <w:t xml:space="preserve">-  pajamos </w:t>
      </w:r>
      <w:r>
        <w:t>už darbuotojų maitinimą 1898,85 Eur;</w:t>
      </w:r>
    </w:p>
    <w:p w14:paraId="00AE26A5" w14:textId="77777777" w:rsidR="009048B0" w:rsidRDefault="006C1113">
      <w:pPr>
        <w:tabs>
          <w:tab w:val="left" w:pos="0"/>
          <w:tab w:val="left" w:pos="540"/>
        </w:tabs>
        <w:ind w:hanging="180"/>
        <w:jc w:val="both"/>
      </w:pPr>
      <w:r>
        <w:tab/>
        <w:t xml:space="preserve">         Kitos veiklos pajamos </w:t>
      </w:r>
      <w:r>
        <w:rPr>
          <w:b/>
        </w:rPr>
        <w:t>282,89</w:t>
      </w:r>
      <w:r>
        <w:t xml:space="preserve"> Eur per ataskaitinį laikotarpį – gautos pajamos už patalpų nuomą.</w:t>
      </w:r>
    </w:p>
    <w:p w14:paraId="00AE26A6" w14:textId="77777777" w:rsidR="009048B0" w:rsidRDefault="009048B0">
      <w:pPr>
        <w:tabs>
          <w:tab w:val="left" w:pos="1080"/>
        </w:tabs>
        <w:rPr>
          <w:b/>
          <w:bCs/>
        </w:rPr>
      </w:pPr>
    </w:p>
    <w:p w14:paraId="00AE26A7" w14:textId="77777777" w:rsidR="009048B0" w:rsidRDefault="009048B0">
      <w:pPr>
        <w:tabs>
          <w:tab w:val="left" w:pos="1080"/>
        </w:tabs>
        <w:rPr>
          <w:b/>
          <w:bCs/>
        </w:rPr>
      </w:pPr>
    </w:p>
    <w:p w14:paraId="00AE26A8" w14:textId="77777777" w:rsidR="009048B0" w:rsidRDefault="006C1113">
      <w:pPr>
        <w:tabs>
          <w:tab w:val="left" w:pos="1080"/>
        </w:tabs>
        <w:rPr>
          <w:b/>
          <w:bCs/>
        </w:rPr>
      </w:pPr>
      <w:r>
        <w:rPr>
          <w:b/>
          <w:bCs/>
        </w:rPr>
        <w:t xml:space="preserve">P22. Pagrindinės veiklos sąnaudos </w:t>
      </w:r>
    </w:p>
    <w:p w14:paraId="00AE26A9" w14:textId="77777777" w:rsidR="009048B0" w:rsidRDefault="006C1113">
      <w:pPr>
        <w:tabs>
          <w:tab w:val="left" w:pos="540"/>
          <w:tab w:val="left" w:pos="720"/>
        </w:tabs>
        <w:jc w:val="both"/>
        <w:rPr>
          <w:bCs/>
        </w:rPr>
      </w:pPr>
      <w:r>
        <w:rPr>
          <w:bCs/>
        </w:rPr>
        <w:t xml:space="preserve">        Pagrindinės veiklos sąnaudos 579315,19 Eur. Šiai sumai </w:t>
      </w:r>
      <w:r>
        <w:rPr>
          <w:bCs/>
        </w:rPr>
        <w:t>priskiriamos sąnaudos, patirtos vykdant  nuostatuose nustatytas valstybės funkcijas ir programas. Veikos rezultatų ataskaitoje sąnaudos parodomos, atsižvelgiant į jų pobūdį, t.y. darbo užmokesčio ir socialinio draudimo, amortizacijos ir nusidėvėjimo, komun</w:t>
      </w:r>
      <w:r>
        <w:rPr>
          <w:bCs/>
        </w:rPr>
        <w:t>alinių paslaugų ir ryšių, kvalifikacijos  ir t.t.:</w:t>
      </w:r>
    </w:p>
    <w:p w14:paraId="00AE26AA" w14:textId="77777777" w:rsidR="009048B0" w:rsidRDefault="006C1113">
      <w:pPr>
        <w:tabs>
          <w:tab w:val="left" w:pos="540"/>
        </w:tabs>
        <w:jc w:val="both"/>
      </w:pPr>
      <w:r>
        <w:rPr>
          <w:bCs/>
        </w:rPr>
        <w:tab/>
        <w:t xml:space="preserve">Darbo užmokesčio ir socialinio draudimo sąnaudos yra  </w:t>
      </w:r>
      <w:r>
        <w:t>486861,03 Eur, jas sudaro</w:t>
      </w:r>
      <w:r>
        <w:rPr>
          <w:bCs/>
        </w:rPr>
        <w:t xml:space="preserve"> </w:t>
      </w:r>
      <w:r>
        <w:t xml:space="preserve"> pagal pareigybių sąrašą dirbančių darbuotojų darbo užmokestis, priskaitymai socialiniam draudimui bei ligos pašalpa ir suka</w:t>
      </w:r>
      <w:r>
        <w:t>uptų atostoginių pokytis;</w:t>
      </w:r>
    </w:p>
    <w:p w14:paraId="00AE26AB" w14:textId="77777777" w:rsidR="009048B0" w:rsidRDefault="006C1113">
      <w:pPr>
        <w:tabs>
          <w:tab w:val="left" w:pos="540"/>
        </w:tabs>
        <w:jc w:val="both"/>
      </w:pPr>
      <w:r>
        <w:rPr>
          <w:b/>
        </w:rPr>
        <w:tab/>
      </w:r>
      <w:r>
        <w:t>Nusidėvėjimo ir amortizacijos sąnaudos  4441,80 Eur - tai ilgalaikio turto nusidėvėjimas;</w:t>
      </w:r>
    </w:p>
    <w:p w14:paraId="00AE26AC" w14:textId="77777777" w:rsidR="009048B0" w:rsidRDefault="006C1113">
      <w:pPr>
        <w:tabs>
          <w:tab w:val="left" w:pos="540"/>
        </w:tabs>
        <w:jc w:val="both"/>
      </w:pPr>
      <w:r>
        <w:lastRenderedPageBreak/>
        <w:tab/>
        <w:t>Komunalinių paslaugų ir ryšių sąnaudos 18697,35 Eur, iš jų: šildymo ir karšto vandens – 13304,67 Eur, elektros energijos – 2617,78 Eur, va</w:t>
      </w:r>
      <w:r>
        <w:t>ndentiekio ir kanalizacijos – 1639,75 Eur, kitų komunalinių (šiukšlių išvežimas ) – 656,57 Eur ir ryšių – 478,58 Eur;</w:t>
      </w:r>
    </w:p>
    <w:p w14:paraId="00AE26AD" w14:textId="77777777" w:rsidR="009048B0" w:rsidRDefault="006C1113">
      <w:pPr>
        <w:tabs>
          <w:tab w:val="left" w:pos="540"/>
        </w:tabs>
        <w:jc w:val="both"/>
      </w:pPr>
      <w:r>
        <w:tab/>
        <w:t>Kvalifikacijos kėlimo sąnaudos 698,24 Eur</w:t>
      </w:r>
      <w:r>
        <w:rPr>
          <w:bCs/>
          <w:color w:val="000000"/>
        </w:rPr>
        <w:t>;</w:t>
      </w:r>
    </w:p>
    <w:p w14:paraId="00AE26AE" w14:textId="77777777" w:rsidR="009048B0" w:rsidRDefault="006C1113">
      <w:pPr>
        <w:tabs>
          <w:tab w:val="left" w:pos="540"/>
        </w:tabs>
        <w:jc w:val="both"/>
      </w:pPr>
      <w:r>
        <w:tab/>
        <w:t>Paprastojo remonto ir eksploatavimo sąnaudos 4818,90 Eur. Iš jų vandentiekio ir nuotekų vamzd</w:t>
      </w:r>
      <w:r>
        <w:t>ynų remontui 2682,00 Eur gauti pagal miesto infrastruktūros objektų plėtros, modernizavimo ir priežiūros programą;</w:t>
      </w:r>
    </w:p>
    <w:p w14:paraId="00AE26AF" w14:textId="77777777" w:rsidR="009048B0" w:rsidRDefault="006C1113">
      <w:pPr>
        <w:tabs>
          <w:tab w:val="left" w:pos="540"/>
        </w:tabs>
        <w:jc w:val="both"/>
      </w:pPr>
      <w:r>
        <w:tab/>
        <w:t xml:space="preserve">Sunaudotų ir parduotų atsargų savikaina 52855,57 Eur; </w:t>
      </w:r>
    </w:p>
    <w:p w14:paraId="00AE26B0" w14:textId="77777777" w:rsidR="009048B0" w:rsidRDefault="006C1113">
      <w:pPr>
        <w:tabs>
          <w:tab w:val="left" w:pos="540"/>
        </w:tabs>
        <w:jc w:val="both"/>
      </w:pPr>
      <w:r>
        <w:tab/>
        <w:t xml:space="preserve">Kitų paslaugų sąnaudos yra 10942,30 Eur: IT paslaugos 1033,00 Eur, pažintinė veikla </w:t>
      </w:r>
      <w:r>
        <w:t>300,00 Eur, skalbimo paslaugos 1725,19 Eur, nemokamai gautas finansavimas reagavimo ir techn. aptarnavimo paslaugos 328,12 Eur, DVS Avilys priežiūros ir konsultavimo paslaugos 115,42 Eur, turto draudinmo paslaugos 125,63 Eur, prenumeratos  sąnaudos 87,38 E</w:t>
      </w:r>
      <w:r>
        <w:t xml:space="preserve">ur,  kitos būtinosios paslaugos 7227,56 Eur.  </w:t>
      </w:r>
    </w:p>
    <w:p w14:paraId="00AE26B1" w14:textId="77777777" w:rsidR="009048B0" w:rsidRDefault="006C1113">
      <w:pPr>
        <w:tabs>
          <w:tab w:val="left" w:pos="540"/>
        </w:tabs>
        <w:jc w:val="both"/>
      </w:pPr>
      <w:r>
        <w:rPr>
          <w:b/>
          <w:bCs/>
        </w:rPr>
        <w:tab/>
      </w:r>
      <w:r>
        <w:tab/>
      </w:r>
    </w:p>
    <w:p w14:paraId="00AE26B2" w14:textId="77777777" w:rsidR="009048B0" w:rsidRDefault="006C1113">
      <w:pPr>
        <w:rPr>
          <w:b/>
        </w:rPr>
      </w:pPr>
      <w:r>
        <w:rPr>
          <w:b/>
        </w:rPr>
        <w:t xml:space="preserve">P23. Finansinės ir investicinės veiklos pajamos ir sąnaudos </w:t>
      </w:r>
    </w:p>
    <w:p w14:paraId="00AE26B3" w14:textId="77777777" w:rsidR="009048B0" w:rsidRDefault="006C1113">
      <w:pPr>
        <w:widowControl w:val="0"/>
        <w:shd w:val="clear" w:color="auto" w:fill="FFFFFF"/>
        <w:tabs>
          <w:tab w:val="left" w:pos="360"/>
          <w:tab w:val="left" w:pos="540"/>
        </w:tabs>
        <w:autoSpaceDE w:val="0"/>
        <w:jc w:val="both"/>
      </w:pPr>
      <w:r>
        <w:t xml:space="preserve">         Finansinės ir investicinės veiklos sąnaudų  lopšelis-darželis neturėjo.</w:t>
      </w:r>
    </w:p>
    <w:p w14:paraId="00AE26B4" w14:textId="77777777" w:rsidR="009048B0" w:rsidRDefault="009048B0"/>
    <w:p w14:paraId="00AE26B5" w14:textId="77777777" w:rsidR="009048B0" w:rsidRDefault="006C1113">
      <w:pPr>
        <w:rPr>
          <w:b/>
          <w:bCs/>
        </w:rPr>
      </w:pPr>
      <w:r>
        <w:rPr>
          <w:b/>
          <w:bCs/>
        </w:rPr>
        <w:t>P24. Finansinės rizikos valdymas</w:t>
      </w:r>
      <w:r>
        <w:rPr>
          <w:b/>
          <w:bCs/>
        </w:rPr>
        <w:tab/>
      </w:r>
    </w:p>
    <w:p w14:paraId="00AE26B6" w14:textId="77777777" w:rsidR="009048B0" w:rsidRDefault="006C1113">
      <w:pPr>
        <w:tabs>
          <w:tab w:val="left" w:pos="540"/>
        </w:tabs>
        <w:jc w:val="both"/>
        <w:rPr>
          <w:bCs/>
        </w:rPr>
      </w:pPr>
      <w:r>
        <w:rPr>
          <w:bCs/>
        </w:rPr>
        <w:t xml:space="preserve">         Lopšelis-darželis ne</w:t>
      </w:r>
      <w:r>
        <w:rPr>
          <w:bCs/>
        </w:rPr>
        <w:t>turi ilgalaikio finansinio turto, todėl didelės  finansinės rizikos nėra. Trumpalaikis finansinis turtas yra pinigai banko sąskaitose  ir per vienerius metus gautinos sumos. Gautinas sumas sudaro tėvelių įsiskolinimas už suteiktas vaikams maitinimo ir ugdy</w:t>
      </w:r>
      <w:r>
        <w:rPr>
          <w:bCs/>
        </w:rPr>
        <w:t xml:space="preserve">mo paslaugas. </w:t>
      </w:r>
    </w:p>
    <w:p w14:paraId="00AE26B7" w14:textId="77777777" w:rsidR="009048B0" w:rsidRDefault="009048B0">
      <w:pPr>
        <w:tabs>
          <w:tab w:val="left" w:pos="5710"/>
        </w:tabs>
        <w:jc w:val="both"/>
        <w:rPr>
          <w:bCs/>
        </w:rPr>
      </w:pPr>
    </w:p>
    <w:p w14:paraId="00AE26B8" w14:textId="77777777" w:rsidR="009048B0" w:rsidRDefault="006C1113">
      <w:pPr>
        <w:rPr>
          <w:b/>
          <w:bCs/>
        </w:rPr>
      </w:pPr>
      <w:r>
        <w:rPr>
          <w:b/>
          <w:bCs/>
        </w:rPr>
        <w:t xml:space="preserve">P25. Neapibrėžtieji įsipareigojimai </w:t>
      </w:r>
    </w:p>
    <w:p w14:paraId="00AE26B9" w14:textId="77777777" w:rsidR="009048B0" w:rsidRDefault="006C1113">
      <w:pPr>
        <w:tabs>
          <w:tab w:val="left" w:pos="540"/>
        </w:tabs>
      </w:pPr>
      <w:r>
        <w:rPr>
          <w:bCs/>
        </w:rPr>
        <w:t xml:space="preserve">        Neapibrėžtų finansinių įsipareigojimų lopšelyje-darželyje nėra.</w:t>
      </w:r>
    </w:p>
    <w:p w14:paraId="00AE26BA" w14:textId="77777777" w:rsidR="009048B0" w:rsidRDefault="009048B0">
      <w:pPr>
        <w:rPr>
          <w:b/>
          <w:bCs/>
        </w:rPr>
      </w:pPr>
    </w:p>
    <w:p w14:paraId="00AE26BB" w14:textId="77777777" w:rsidR="009048B0" w:rsidRDefault="006C1113">
      <w:pPr>
        <w:rPr>
          <w:b/>
          <w:bCs/>
        </w:rPr>
      </w:pPr>
      <w:r>
        <w:rPr>
          <w:b/>
          <w:bCs/>
        </w:rPr>
        <w:t>P26. Poataskaitiniai įvykiai</w:t>
      </w:r>
    </w:p>
    <w:p w14:paraId="00AE26BC" w14:textId="77777777" w:rsidR="009048B0" w:rsidRDefault="006C1113">
      <w:pPr>
        <w:rPr>
          <w:bCs/>
        </w:rPr>
      </w:pPr>
      <w:r>
        <w:rPr>
          <w:b/>
          <w:bCs/>
        </w:rPr>
        <w:t xml:space="preserve">        </w:t>
      </w:r>
      <w:r>
        <w:rPr>
          <w:bCs/>
        </w:rPr>
        <w:t>Poataskaitinių įvykių lopšelyje-darželyje nėra.</w:t>
      </w:r>
      <w:r>
        <w:tab/>
      </w:r>
    </w:p>
    <w:p w14:paraId="00AE26BD" w14:textId="77777777" w:rsidR="009048B0" w:rsidRDefault="006C1113">
      <w:pPr>
        <w:tabs>
          <w:tab w:val="left" w:pos="540"/>
        </w:tabs>
      </w:pPr>
      <w:r>
        <w:t xml:space="preserve">        Finansinių ataskaitų </w:t>
      </w:r>
      <w:r>
        <w:t>rinkinio už 2022 metus pateikimo data yra 2023 m. kovo mėn. 15 d.</w:t>
      </w:r>
    </w:p>
    <w:p w14:paraId="00AE26BE" w14:textId="77777777" w:rsidR="009048B0" w:rsidRDefault="009048B0">
      <w:pPr>
        <w:tabs>
          <w:tab w:val="left" w:pos="540"/>
        </w:tabs>
        <w:rPr>
          <w:b/>
        </w:rPr>
      </w:pPr>
    </w:p>
    <w:p w14:paraId="00AE26BF" w14:textId="77777777" w:rsidR="009048B0" w:rsidRDefault="006C1113">
      <w:pPr>
        <w:tabs>
          <w:tab w:val="left" w:pos="540"/>
        </w:tabs>
      </w:pPr>
      <w:r>
        <w:rPr>
          <w:b/>
        </w:rPr>
        <w:t>Paramos gavimas ir panaudojimas</w:t>
      </w:r>
    </w:p>
    <w:p w14:paraId="00AE26C0" w14:textId="77777777" w:rsidR="009048B0" w:rsidRDefault="006C1113">
      <w:pPr>
        <w:tabs>
          <w:tab w:val="left" w:pos="540"/>
        </w:tabs>
      </w:pPr>
      <w:r>
        <w:t xml:space="preserve">         Turto panaudos, gautos paramos tikslais, lopšelis-darželis neturi.  Informacija apie per ataskaitinį laikotarpį gautą finansinę ir nefinansinę param</w:t>
      </w:r>
      <w:r>
        <w:t>ą ir jos panaudojimą pateikta VSAKIS.</w:t>
      </w:r>
    </w:p>
    <w:p w14:paraId="00AE26C1" w14:textId="77777777" w:rsidR="009048B0" w:rsidRDefault="009048B0">
      <w:pPr>
        <w:tabs>
          <w:tab w:val="left" w:pos="540"/>
        </w:tabs>
      </w:pPr>
    </w:p>
    <w:p w14:paraId="00AE26C2" w14:textId="77777777" w:rsidR="009048B0" w:rsidRDefault="006C1113">
      <w:pPr>
        <w:tabs>
          <w:tab w:val="left" w:pos="540"/>
        </w:tabs>
      </w:pPr>
      <w:r>
        <w:t>VSAKIS duomenų paketo blokuojančių kontrolės klaidų nėra.</w:t>
      </w:r>
    </w:p>
    <w:p w14:paraId="00AE26C3" w14:textId="77777777" w:rsidR="009048B0" w:rsidRDefault="009048B0">
      <w:pPr>
        <w:tabs>
          <w:tab w:val="left" w:pos="540"/>
        </w:tabs>
      </w:pPr>
    </w:p>
    <w:p w14:paraId="00AE26C4" w14:textId="77777777" w:rsidR="009048B0" w:rsidRDefault="009048B0">
      <w:pPr>
        <w:rPr>
          <w:b/>
          <w:bCs/>
        </w:rPr>
      </w:pPr>
    </w:p>
    <w:p w14:paraId="00AE26C5" w14:textId="77777777" w:rsidR="009048B0" w:rsidRDefault="009048B0">
      <w:pPr>
        <w:rPr>
          <w:b/>
          <w:bCs/>
        </w:rPr>
      </w:pPr>
    </w:p>
    <w:p w14:paraId="00AE26C6" w14:textId="77777777" w:rsidR="009048B0" w:rsidRDefault="006C1113">
      <w:r>
        <w:t>Direktorė                                                                                                    Jolanta Obrikienė</w:t>
      </w:r>
    </w:p>
    <w:p w14:paraId="00AE26C7" w14:textId="77777777" w:rsidR="009048B0" w:rsidRDefault="009048B0"/>
    <w:p w14:paraId="00AE26C8" w14:textId="77777777" w:rsidR="009048B0" w:rsidRDefault="006C1113">
      <w:r>
        <w:t>Ikimokyklinių įstaigų apskai</w:t>
      </w:r>
      <w:r>
        <w:t>tos skyriaus vadovė                                      Kristina Andrikonytė</w:t>
      </w:r>
    </w:p>
    <w:p w14:paraId="00AE26C9" w14:textId="77777777" w:rsidR="009048B0" w:rsidRDefault="009048B0"/>
    <w:p w14:paraId="00AE26CA" w14:textId="77777777" w:rsidR="009048B0" w:rsidRDefault="009048B0"/>
    <w:p w14:paraId="00AE26CB" w14:textId="77777777" w:rsidR="009048B0" w:rsidRDefault="009048B0"/>
    <w:p w14:paraId="00AE26CC" w14:textId="77777777" w:rsidR="009048B0" w:rsidRDefault="009048B0"/>
    <w:p w14:paraId="00AE26CD" w14:textId="77777777" w:rsidR="009048B0" w:rsidRDefault="009048B0"/>
    <w:p w14:paraId="00AE26CE" w14:textId="77777777" w:rsidR="009048B0" w:rsidRDefault="009048B0"/>
    <w:p w14:paraId="00AE26CF" w14:textId="77777777" w:rsidR="009048B0" w:rsidRDefault="009048B0"/>
    <w:p w14:paraId="00AE26D0" w14:textId="77777777" w:rsidR="009048B0" w:rsidRDefault="009048B0"/>
    <w:p w14:paraId="00AE26D1" w14:textId="77777777" w:rsidR="009048B0" w:rsidRDefault="009048B0"/>
    <w:p w14:paraId="00AE26D2" w14:textId="77777777" w:rsidR="009048B0" w:rsidRDefault="009048B0"/>
    <w:p w14:paraId="00AE26D3" w14:textId="77777777" w:rsidR="009048B0" w:rsidRDefault="009048B0"/>
    <w:p w14:paraId="00AE26D4" w14:textId="77777777" w:rsidR="009048B0" w:rsidRDefault="009048B0"/>
    <w:p w14:paraId="00AE26D5" w14:textId="77777777" w:rsidR="009048B0" w:rsidRDefault="009048B0"/>
    <w:p w14:paraId="00AE26D6" w14:textId="77777777" w:rsidR="009048B0" w:rsidRDefault="006C1113">
      <w:r>
        <w:rPr>
          <w:sz w:val="20"/>
          <w:szCs w:val="20"/>
        </w:rPr>
        <w:t>Rengėjas apskaitos specialistė  Kristina Jankovskaja, tel. 8 682 72513, el.p. kristina.jankovskaja@panac.lt</w:t>
      </w:r>
    </w:p>
    <w:sectPr w:rsidR="009048B0">
      <w:headerReference w:type="default" r:id="rId7"/>
      <w:pgSz w:w="11906" w:h="16838"/>
      <w:pgMar w:top="1134" w:right="567" w:bottom="567" w:left="1701" w:header="567" w:footer="0" w:gutter="0"/>
      <w:cols w:space="1296"/>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E26DC" w14:textId="77777777" w:rsidR="00000000" w:rsidRDefault="006C1113">
      <w:r>
        <w:separator/>
      </w:r>
    </w:p>
  </w:endnote>
  <w:endnote w:type="continuationSeparator" w:id="0">
    <w:p w14:paraId="00AE26DE" w14:textId="77777777" w:rsidR="00000000" w:rsidRDefault="006C1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DejaVu Sans">
    <w:panose1 w:val="00000000000000000000"/>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바탕">
    <w:panose1 w:val="00000000000000000000"/>
    <w:charset w:val="80"/>
    <w:family w:val="roman"/>
    <w:notTrueType/>
    <w:pitch w:val="default"/>
  </w:font>
  <w:font w:name="Liberation Sans">
    <w:altName w:val="Arial"/>
    <w:charset w:val="00"/>
    <w:family w:val="swiss"/>
    <w:pitch w:val="variable"/>
  </w:font>
  <w:font w:name="Tahoma">
    <w:panose1 w:val="020B0604030504040204"/>
    <w:charset w:val="00"/>
    <w:family w:val="swiss"/>
    <w:pitch w:val="variable"/>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E26D8" w14:textId="77777777" w:rsidR="00000000" w:rsidRDefault="006C1113">
      <w:r>
        <w:separator/>
      </w:r>
    </w:p>
  </w:footnote>
  <w:footnote w:type="continuationSeparator" w:id="0">
    <w:p w14:paraId="00AE26DA" w14:textId="77777777" w:rsidR="00000000" w:rsidRDefault="006C11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E26D7" w14:textId="77777777" w:rsidR="009048B0" w:rsidRDefault="006C1113">
    <w:pPr>
      <w:pStyle w:val="Antrats"/>
    </w:pPr>
    <w:r>
      <w:rPr>
        <w:noProof/>
      </w:rPr>
      <mc:AlternateContent>
        <mc:Choice Requires="wps">
          <w:drawing>
            <wp:anchor distT="0" distB="0" distL="0" distR="0" simplePos="0" relativeHeight="16" behindDoc="0" locked="0" layoutInCell="1" allowOverlap="1" wp14:anchorId="00AE26D8" wp14:editId="00AE26D9">
              <wp:simplePos x="0" y="0"/>
              <wp:positionH relativeFrom="margin">
                <wp:align>center</wp:align>
              </wp:positionH>
              <wp:positionV relativeFrom="paragraph">
                <wp:posOffset>635</wp:posOffset>
              </wp:positionV>
              <wp:extent cx="153035" cy="175260"/>
              <wp:effectExtent l="0" t="0" r="0" b="0"/>
              <wp:wrapSquare wrapText="largest"/>
              <wp:docPr id="1" name="Frame1"/>
              <wp:cNvGraphicFramePr/>
              <a:graphic xmlns:a="http://schemas.openxmlformats.org/drawingml/2006/main">
                <a:graphicData uri="http://schemas.microsoft.com/office/word/2010/wordprocessingShape">
                  <wps:wsp>
                    <wps:cNvSpPr txBox="1"/>
                    <wps:spPr>
                      <a:xfrm>
                        <a:off x="0" y="0"/>
                        <a:ext cx="153035" cy="175260"/>
                      </a:xfrm>
                      <a:prstGeom prst="rect">
                        <a:avLst/>
                      </a:prstGeom>
                      <a:solidFill>
                        <a:srgbClr val="FFFFFF">
                          <a:alpha val="0"/>
                        </a:srgbClr>
                      </a:solidFill>
                    </wps:spPr>
                    <wps:txbx>
                      <w:txbxContent>
                        <w:p w14:paraId="00AE26DA" w14:textId="77777777" w:rsidR="009048B0" w:rsidRDefault="006C1113">
                          <w:pPr>
                            <w:pStyle w:val="Antrats"/>
                            <w:rPr>
                              <w:rStyle w:val="Puslapionumeris"/>
                            </w:rPr>
                          </w:pPr>
                          <w:r>
                            <w:rPr>
                              <w:rStyle w:val="Puslapionumeris"/>
                            </w:rPr>
                            <w:fldChar w:fldCharType="begin"/>
                          </w:r>
                          <w:r>
                            <w:rPr>
                              <w:rStyle w:val="Puslapionumeris"/>
                            </w:rPr>
                            <w:instrText>PAGE</w:instrText>
                          </w:r>
                          <w:r>
                            <w:rPr>
                              <w:rStyle w:val="Puslapionumeris"/>
                            </w:rPr>
                            <w:fldChar w:fldCharType="separate"/>
                          </w:r>
                          <w:r>
                            <w:rPr>
                              <w:rStyle w:val="Puslapionumeris"/>
                            </w:rPr>
                            <w:t>15</w:t>
                          </w:r>
                          <w:r>
                            <w:rPr>
                              <w:rStyle w:val="Puslapionumeris"/>
                            </w:rPr>
                            <w:fldChar w:fldCharType="end"/>
                          </w:r>
                        </w:p>
                      </w:txbxContent>
                    </wps:txbx>
                    <wps:bodyPr lIns="0" tIns="0" rIns="0" bIns="0" anchor="t">
                      <a:noAutofit/>
                    </wps:bodyPr>
                  </wps:wsp>
                </a:graphicData>
              </a:graphic>
            </wp:anchor>
          </w:drawing>
        </mc:Choice>
        <mc:Fallback>
          <w:pict>
            <v:shapetype w14:anchorId="00AE26D8" id="_x0000_t202" coordsize="21600,21600" o:spt="202" path="m,l,21600r21600,l21600,xe">
              <v:stroke joinstyle="miter"/>
              <v:path gradientshapeok="t" o:connecttype="rect"/>
            </v:shapetype>
            <v:shape id="Frame1" o:spid="_x0000_s1026" type="#_x0000_t202" style="position:absolute;margin-left:0;margin-top:.05pt;width:12.05pt;height:13.8pt;z-index:16;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" stroked="f">
              <v:fill opacity="0"/>
              <v:textbox inset="0,0,0,0">
                <w:txbxContent>
                  <w:p w14:paraId="00AE26DA" w14:textId="77777777" w:rsidR="009048B0" w:rsidRDefault="006C1113">
                    <w:pPr>
                      <w:pStyle w:val="Antrats"/>
                      <w:rPr>
                        <w:rStyle w:val="Puslapionumeris"/>
                      </w:rPr>
                    </w:pPr>
                    <w:r>
                      <w:rPr>
                        <w:rStyle w:val="Puslapionumeris"/>
                      </w:rPr>
                      <w:fldChar w:fldCharType="begin"/>
                    </w:r>
                    <w:r>
                      <w:rPr>
                        <w:rStyle w:val="Puslapionumeris"/>
                      </w:rPr>
                      <w:instrText>PAGE</w:instrText>
                    </w:r>
                    <w:r>
                      <w:rPr>
                        <w:rStyle w:val="Puslapionumeris"/>
                      </w:rPr>
                      <w:fldChar w:fldCharType="separate"/>
                    </w:r>
                    <w:r>
                      <w:rPr>
                        <w:rStyle w:val="Puslapionumeris"/>
                      </w:rPr>
                      <w:t>15</w:t>
                    </w:r>
                    <w:r>
                      <w:rPr>
                        <w:rStyle w:val="Puslapionumeris"/>
                      </w:rPr>
                      <w:fldChar w:fldCharType="end"/>
                    </w:r>
                  </w:p>
                </w:txbxContent>
              </v:textbox>
              <w10:wrap type="square" side="largest"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F629F"/>
    <w:multiLevelType w:val="multilevel"/>
    <w:tmpl w:val="5CF0C834"/>
    <w:lvl w:ilvl="0">
      <w:start w:val="1"/>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 w15:restartNumberingAfterBreak="0">
    <w:nsid w:val="126D1121"/>
    <w:multiLevelType w:val="multilevel"/>
    <w:tmpl w:val="902EAE22"/>
    <w:lvl w:ilvl="0">
      <w:start w:val="3"/>
      <w:numFmt w:val="bullet"/>
      <w:lvlText w:val="-"/>
      <w:lvlJc w:val="left"/>
      <w:pPr>
        <w:ind w:left="720"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8073EFF"/>
    <w:multiLevelType w:val="multilevel"/>
    <w:tmpl w:val="E8C6A48C"/>
    <w:lvl w:ilvl="0">
      <w:start w:val="1"/>
      <w:numFmt w:val="bullet"/>
      <w:lvlText w:val=""/>
      <w:lvlJc w:val="left"/>
      <w:pPr>
        <w:ind w:left="1571"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3AD2112"/>
    <w:multiLevelType w:val="multilevel"/>
    <w:tmpl w:val="C0946EC2"/>
    <w:lvl w:ilvl="0">
      <w:start w:val="1"/>
      <w:numFmt w:val="decimal"/>
      <w:pStyle w:val="Antrat1"/>
      <w:lvlText w:val="%1."/>
      <w:lvlJc w:val="left"/>
      <w:pPr>
        <w:tabs>
          <w:tab w:val="num" w:pos="432"/>
        </w:tabs>
        <w:ind w:left="432" w:hanging="432"/>
      </w:pPr>
    </w:lvl>
    <w:lvl w:ilvl="1">
      <w:start w:val="1"/>
      <w:numFmt w:val="decimal"/>
      <w:pStyle w:val="Antrat2"/>
      <w:lvlText w:val="%1.%2."/>
      <w:lvlJc w:val="left"/>
      <w:rPr>
        <w:rFonts w:ascii="Times New Roman" w:hAnsi="Times New Roman" w:cs="Times New Roman"/>
        <w:b/>
        <w:bCs w:val="0"/>
        <w:i w:val="0"/>
        <w:iCs w:val="0"/>
        <w:caps w:val="0"/>
        <w:smallCaps w:val="0"/>
        <w:strike w:val="0"/>
        <w:dstrike w:val="0"/>
        <w:vanish w:val="0"/>
        <w:color w:val="000000"/>
        <w:spacing w:val="0"/>
        <w:w w:val="100"/>
        <w:kern w:val="0"/>
        <w:position w:val="0"/>
        <w:sz w:val="24"/>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ntrat3"/>
      <w:lvlText w:val="%1.%2.%3."/>
      <w:lvlJc w:val="left"/>
      <w:pPr>
        <w:tabs>
          <w:tab w:val="num" w:pos="1572"/>
        </w:tabs>
        <w:ind w:left="1572" w:hanging="720"/>
      </w:pPr>
      <w:rPr>
        <w:b/>
      </w:rPr>
    </w:lvl>
    <w:lvl w:ilvl="3">
      <w:start w:val="1"/>
      <w:numFmt w:val="decimal"/>
      <w:pStyle w:val="Antrat4"/>
      <w:lvlText w:val="%1.%2.%3.%4"/>
      <w:lvlJc w:val="left"/>
      <w:pPr>
        <w:tabs>
          <w:tab w:val="num" w:pos="864"/>
        </w:tabs>
        <w:ind w:left="864" w:hanging="864"/>
      </w:pPr>
    </w:lvl>
    <w:lvl w:ilvl="4">
      <w:start w:val="1"/>
      <w:numFmt w:val="decimal"/>
      <w:pStyle w:val="Antrat5"/>
      <w:lvlText w:val="%1.%2.%3.%4.%5"/>
      <w:lvlJc w:val="left"/>
      <w:pPr>
        <w:tabs>
          <w:tab w:val="num" w:pos="1008"/>
        </w:tabs>
        <w:ind w:left="1008" w:hanging="1008"/>
      </w:pPr>
    </w:lvl>
    <w:lvl w:ilvl="5">
      <w:start w:val="1"/>
      <w:numFmt w:val="decimal"/>
      <w:pStyle w:val="Antrat6"/>
      <w:lvlText w:val="%1.%2.%3.%4.%5.%6"/>
      <w:lvlJc w:val="left"/>
      <w:pPr>
        <w:tabs>
          <w:tab w:val="num" w:pos="1152"/>
        </w:tabs>
        <w:ind w:left="1152" w:hanging="1152"/>
      </w:pPr>
    </w:lvl>
    <w:lvl w:ilvl="6">
      <w:start w:val="1"/>
      <w:numFmt w:val="decimal"/>
      <w:pStyle w:val="Antrat7"/>
      <w:lvlText w:val="%1.%2.%3.%4.%5.%6.%7"/>
      <w:lvlJc w:val="left"/>
      <w:pPr>
        <w:tabs>
          <w:tab w:val="num" w:pos="1296"/>
        </w:tabs>
        <w:ind w:left="1296" w:hanging="1296"/>
      </w:pPr>
    </w:lvl>
    <w:lvl w:ilvl="7">
      <w:start w:val="1"/>
      <w:numFmt w:val="decimal"/>
      <w:pStyle w:val="Antrat8"/>
      <w:lvlText w:val="%1.%2.%3.%4.%5.%6.%7.%8"/>
      <w:lvlJc w:val="left"/>
      <w:pPr>
        <w:tabs>
          <w:tab w:val="num" w:pos="1440"/>
        </w:tabs>
        <w:ind w:left="1440" w:hanging="1440"/>
      </w:pPr>
    </w:lvl>
    <w:lvl w:ilvl="8">
      <w:start w:val="1"/>
      <w:numFmt w:val="decimal"/>
      <w:pStyle w:val="Antrat9"/>
      <w:lvlText w:val="%1.%2.%3.%4.%5.%6.%7.%8.%9"/>
      <w:lvlJc w:val="left"/>
      <w:pPr>
        <w:tabs>
          <w:tab w:val="num" w:pos="1584"/>
        </w:tabs>
        <w:ind w:left="1584" w:hanging="1584"/>
      </w:pPr>
    </w:lvl>
  </w:abstractNum>
  <w:abstractNum w:abstractNumId="4" w15:restartNumberingAfterBreak="0">
    <w:nsid w:val="4F037342"/>
    <w:multiLevelType w:val="multilevel"/>
    <w:tmpl w:val="F040773E"/>
    <w:lvl w:ilvl="0">
      <w:start w:val="1"/>
      <w:numFmt w:val="decimal"/>
      <w:lvlText w:val="%1."/>
      <w:lvlJc w:val="left"/>
      <w:pPr>
        <w:tabs>
          <w:tab w:val="num" w:pos="720"/>
        </w:tabs>
        <w:ind w:left="720" w:hanging="360"/>
      </w:pPr>
      <w:rPr>
        <w:b/>
      </w:rPr>
    </w:lvl>
    <w:lvl w:ilvl="1">
      <w:start w:val="19"/>
      <w:numFmt w:val="decimal"/>
      <w:lvlText w:val="%1.%2."/>
      <w:lvlJc w:val="left"/>
      <w:pPr>
        <w:tabs>
          <w:tab w:val="num" w:pos="840"/>
        </w:tabs>
        <w:ind w:left="840" w:hanging="48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5" w15:restartNumberingAfterBreak="0">
    <w:nsid w:val="534E1469"/>
    <w:multiLevelType w:val="multilevel"/>
    <w:tmpl w:val="6106880A"/>
    <w:lvl w:ilvl="0">
      <w:start w:val="3"/>
      <w:numFmt w:val="bullet"/>
      <w:lvlText w:val="-"/>
      <w:lvlJc w:val="left"/>
      <w:pPr>
        <w:ind w:left="1080" w:hanging="360"/>
      </w:pPr>
      <w:rPr>
        <w:rFonts w:ascii="Times New Roman" w:hAnsi="Times New Roman" w:cs="Times New Roman" w:hint="default"/>
        <w:lang w:val="en-US" w:eastAsia="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690747A"/>
    <w:multiLevelType w:val="multilevel"/>
    <w:tmpl w:val="6DDAA2FC"/>
    <w:lvl w:ilvl="0">
      <w:start w:val="1"/>
      <w:numFmt w:val="decimal"/>
      <w:pStyle w:val="finmingeneral"/>
      <w:lvlText w:val="%1."/>
      <w:lvlJc w:val="left"/>
      <w:pPr>
        <w:tabs>
          <w:tab w:val="num" w:pos="717"/>
        </w:tabs>
        <w:ind w:left="717" w:hanging="360"/>
      </w:pPr>
      <w:rPr>
        <w:rFonts w:cs="Times New Roman"/>
      </w:rPr>
    </w:lvl>
    <w:lvl w:ilvl="1">
      <w:start w:val="1"/>
      <w:numFmt w:val="decimal"/>
      <w:lvlText w:val="%1.%2."/>
      <w:lvlJc w:val="left"/>
      <w:pPr>
        <w:tabs>
          <w:tab w:val="num" w:pos="1149"/>
        </w:tabs>
        <w:ind w:left="1149" w:hanging="432"/>
      </w:pPr>
      <w:rPr>
        <w:rFonts w:cs="Times New Roman"/>
      </w:rPr>
    </w:lvl>
    <w:lvl w:ilvl="2">
      <w:start w:val="1"/>
      <w:numFmt w:val="decimal"/>
      <w:lvlText w:val="%1.%2.%3."/>
      <w:lvlJc w:val="left"/>
      <w:pPr>
        <w:tabs>
          <w:tab w:val="num" w:pos="1797"/>
        </w:tabs>
        <w:ind w:left="1581" w:hanging="504"/>
      </w:pPr>
      <w:rPr>
        <w:rFonts w:cs="Times New Roman"/>
      </w:rPr>
    </w:lvl>
    <w:lvl w:ilvl="3">
      <w:start w:val="1"/>
      <w:numFmt w:val="decimal"/>
      <w:lvlText w:val="%1.%2.%3.%4."/>
      <w:lvlJc w:val="left"/>
      <w:pPr>
        <w:tabs>
          <w:tab w:val="num" w:pos="2157"/>
        </w:tabs>
        <w:ind w:left="2085" w:hanging="648"/>
      </w:pPr>
      <w:rPr>
        <w:rFonts w:cs="Times New Roman"/>
      </w:rPr>
    </w:lvl>
    <w:lvl w:ilvl="4">
      <w:start w:val="1"/>
      <w:numFmt w:val="decimal"/>
      <w:lvlText w:val="%1.%2.%3.%4.%5."/>
      <w:lvlJc w:val="left"/>
      <w:pPr>
        <w:tabs>
          <w:tab w:val="num" w:pos="2877"/>
        </w:tabs>
        <w:ind w:left="2589" w:hanging="792"/>
      </w:pPr>
      <w:rPr>
        <w:rFonts w:cs="Times New Roman"/>
      </w:rPr>
    </w:lvl>
    <w:lvl w:ilvl="5">
      <w:start w:val="1"/>
      <w:numFmt w:val="decimal"/>
      <w:lvlText w:val="%1.%2.%3.%4.%5.%6."/>
      <w:lvlJc w:val="left"/>
      <w:pPr>
        <w:tabs>
          <w:tab w:val="num" w:pos="3237"/>
        </w:tabs>
        <w:ind w:left="3093" w:hanging="936"/>
      </w:pPr>
      <w:rPr>
        <w:rFonts w:cs="Times New Roman"/>
      </w:rPr>
    </w:lvl>
    <w:lvl w:ilvl="6">
      <w:start w:val="1"/>
      <w:numFmt w:val="decimal"/>
      <w:lvlText w:val="%1.%2.%3.%4.%5.%6.%7."/>
      <w:lvlJc w:val="left"/>
      <w:pPr>
        <w:tabs>
          <w:tab w:val="num" w:pos="3957"/>
        </w:tabs>
        <w:ind w:left="3597" w:hanging="1080"/>
      </w:pPr>
      <w:rPr>
        <w:rFonts w:cs="Times New Roman"/>
      </w:rPr>
    </w:lvl>
    <w:lvl w:ilvl="7">
      <w:start w:val="1"/>
      <w:numFmt w:val="decimal"/>
      <w:lvlText w:val="%1.%2.%3.%4.%5.%6.%7.%8."/>
      <w:lvlJc w:val="left"/>
      <w:pPr>
        <w:tabs>
          <w:tab w:val="num" w:pos="4317"/>
        </w:tabs>
        <w:ind w:left="4101" w:hanging="1224"/>
      </w:pPr>
      <w:rPr>
        <w:rFonts w:cs="Times New Roman"/>
      </w:rPr>
    </w:lvl>
    <w:lvl w:ilvl="8">
      <w:start w:val="1"/>
      <w:numFmt w:val="decimal"/>
      <w:lvlText w:val="%1.%2.%3.%4.%5.%6.%7.%8.%9."/>
      <w:lvlJc w:val="left"/>
      <w:pPr>
        <w:tabs>
          <w:tab w:val="num" w:pos="5037"/>
        </w:tabs>
        <w:ind w:left="4677" w:hanging="1440"/>
      </w:pPr>
      <w:rPr>
        <w:rFonts w:cs="Times New Roman"/>
      </w:rPr>
    </w:lvl>
  </w:abstractNum>
  <w:abstractNum w:abstractNumId="7" w15:restartNumberingAfterBreak="0">
    <w:nsid w:val="70913B92"/>
    <w:multiLevelType w:val="multilevel"/>
    <w:tmpl w:val="34422E34"/>
    <w:lvl w:ilvl="0">
      <w:start w:val="1"/>
      <w:numFmt w:val="bullet"/>
      <w:lvlText w:val=""/>
      <w:lvlJc w:val="left"/>
      <w:pPr>
        <w:ind w:left="1571"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B3C1200"/>
    <w:multiLevelType w:val="multilevel"/>
    <w:tmpl w:val="6254D000"/>
    <w:lvl w:ilvl="0">
      <w:numFmt w:val="bullet"/>
      <w:lvlText w:val="-"/>
      <w:lvlJc w:val="left"/>
      <w:pPr>
        <w:ind w:left="1080"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EFF5262"/>
    <w:multiLevelType w:val="multilevel"/>
    <w:tmpl w:val="5C280382"/>
    <w:lvl w:ilvl="0">
      <w:start w:val="2"/>
      <w:numFmt w:val="decimal"/>
      <w:lvlText w:val="%1."/>
      <w:lvlJc w:val="left"/>
      <w:pPr>
        <w:tabs>
          <w:tab w:val="num" w:pos="435"/>
        </w:tabs>
        <w:ind w:left="435" w:hanging="435"/>
      </w:pPr>
      <w:rPr>
        <w:b/>
      </w:rPr>
    </w:lvl>
    <w:lvl w:ilvl="1">
      <w:start w:val="2"/>
      <w:numFmt w:val="decimal"/>
      <w:lvlText w:val="%1.%2."/>
      <w:lvlJc w:val="left"/>
      <w:pPr>
        <w:tabs>
          <w:tab w:val="num" w:pos="720"/>
        </w:tabs>
        <w:ind w:left="720" w:hanging="72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800"/>
        </w:tabs>
        <w:ind w:left="1800" w:hanging="180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2160"/>
        </w:tabs>
        <w:ind w:left="2160" w:hanging="2160"/>
      </w:pPr>
      <w:rPr>
        <w:b/>
      </w:rPr>
    </w:lvl>
  </w:abstractNum>
  <w:num w:numId="1" w16cid:durableId="2020698479">
    <w:abstractNumId w:val="3"/>
  </w:num>
  <w:num w:numId="2" w16cid:durableId="1515918118">
    <w:abstractNumId w:val="4"/>
  </w:num>
  <w:num w:numId="3" w16cid:durableId="2086875431">
    <w:abstractNumId w:val="5"/>
  </w:num>
  <w:num w:numId="4" w16cid:durableId="307787148">
    <w:abstractNumId w:val="0"/>
  </w:num>
  <w:num w:numId="5" w16cid:durableId="75323658">
    <w:abstractNumId w:val="2"/>
  </w:num>
  <w:num w:numId="6" w16cid:durableId="1304310666">
    <w:abstractNumId w:val="8"/>
  </w:num>
  <w:num w:numId="7" w16cid:durableId="1275481381">
    <w:abstractNumId w:val="6"/>
  </w:num>
  <w:num w:numId="8" w16cid:durableId="1157308292">
    <w:abstractNumId w:val="7"/>
  </w:num>
  <w:num w:numId="9" w16cid:durableId="1962492778">
    <w:abstractNumId w:val="9"/>
  </w:num>
  <w:num w:numId="10" w16cid:durableId="11020686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8"/>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8B0"/>
    <w:rsid w:val="006C1113"/>
    <w:rsid w:val="009048B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E2426"/>
  <w15:docId w15:val="{A9968888-C4D7-4572-B01C-2DB8E51EB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DejaVu Sans" w:hAnsi="Liberation Serif" w:cs="DejaVu Sans"/>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rFonts w:ascii="Times New Roman" w:eastAsia="Times New Roman" w:hAnsi="Times New Roman" w:cs="Times New Roman"/>
      <w:sz w:val="24"/>
      <w:lang w:val="lt-LT" w:bidi="ar-SA"/>
    </w:rPr>
  </w:style>
  <w:style w:type="paragraph" w:styleId="Antrat1">
    <w:name w:val="heading 1"/>
    <w:basedOn w:val="prastasis"/>
    <w:next w:val="prastasis"/>
    <w:uiPriority w:val="9"/>
    <w:qFormat/>
    <w:pPr>
      <w:keepNext/>
      <w:numPr>
        <w:numId w:val="1"/>
      </w:numPr>
      <w:spacing w:before="240" w:after="240"/>
      <w:outlineLvl w:val="0"/>
    </w:pPr>
    <w:rPr>
      <w:rFonts w:cs="Arial"/>
      <w:b/>
      <w:bCs/>
      <w:caps/>
      <w:kern w:val="2"/>
      <w:sz w:val="28"/>
      <w:szCs w:val="32"/>
    </w:rPr>
  </w:style>
  <w:style w:type="paragraph" w:styleId="Antrat2">
    <w:name w:val="heading 2"/>
    <w:basedOn w:val="prastasis"/>
    <w:next w:val="prastasis"/>
    <w:uiPriority w:val="9"/>
    <w:unhideWhenUsed/>
    <w:qFormat/>
    <w:pPr>
      <w:keepNext/>
      <w:numPr>
        <w:ilvl w:val="1"/>
        <w:numId w:val="1"/>
      </w:numPr>
      <w:spacing w:before="240" w:after="240"/>
      <w:ind w:left="737" w:hanging="737"/>
      <w:outlineLvl w:val="1"/>
    </w:pPr>
    <w:rPr>
      <w:rFonts w:cs="Arial"/>
      <w:b/>
      <w:bCs/>
      <w:iCs/>
      <w:sz w:val="28"/>
      <w:szCs w:val="28"/>
    </w:rPr>
  </w:style>
  <w:style w:type="paragraph" w:styleId="Antrat3">
    <w:name w:val="heading 3"/>
    <w:basedOn w:val="prastasis"/>
    <w:next w:val="prastasis"/>
    <w:uiPriority w:val="9"/>
    <w:semiHidden/>
    <w:unhideWhenUsed/>
    <w:qFormat/>
    <w:pPr>
      <w:keepNext/>
      <w:numPr>
        <w:ilvl w:val="2"/>
        <w:numId w:val="1"/>
      </w:numPr>
      <w:spacing w:before="240" w:after="240"/>
      <w:ind w:left="720" w:firstLine="0"/>
      <w:outlineLvl w:val="2"/>
    </w:pPr>
    <w:rPr>
      <w:rFonts w:cs="Arial"/>
      <w:b/>
      <w:bCs/>
      <w:szCs w:val="26"/>
    </w:rPr>
  </w:style>
  <w:style w:type="paragraph" w:styleId="Antrat4">
    <w:name w:val="heading 4"/>
    <w:basedOn w:val="prastasis"/>
    <w:next w:val="prastasis"/>
    <w:uiPriority w:val="9"/>
    <w:semiHidden/>
    <w:unhideWhenUsed/>
    <w:qFormat/>
    <w:pPr>
      <w:keepNext/>
      <w:numPr>
        <w:ilvl w:val="3"/>
        <w:numId w:val="1"/>
      </w:numPr>
      <w:spacing w:before="240" w:after="60"/>
      <w:outlineLvl w:val="3"/>
    </w:pPr>
    <w:rPr>
      <w:b/>
      <w:bCs/>
      <w:sz w:val="28"/>
      <w:szCs w:val="28"/>
    </w:rPr>
  </w:style>
  <w:style w:type="paragraph" w:styleId="Antrat5">
    <w:name w:val="heading 5"/>
    <w:basedOn w:val="prastasis"/>
    <w:next w:val="prastasis"/>
    <w:uiPriority w:val="9"/>
    <w:semiHidden/>
    <w:unhideWhenUsed/>
    <w:qFormat/>
    <w:pPr>
      <w:numPr>
        <w:ilvl w:val="4"/>
        <w:numId w:val="1"/>
      </w:numPr>
      <w:spacing w:before="240" w:after="60"/>
      <w:outlineLvl w:val="4"/>
    </w:pPr>
    <w:rPr>
      <w:b/>
      <w:bCs/>
      <w:i/>
      <w:iCs/>
      <w:sz w:val="26"/>
      <w:szCs w:val="26"/>
    </w:rPr>
  </w:style>
  <w:style w:type="paragraph" w:styleId="Antrat6">
    <w:name w:val="heading 6"/>
    <w:basedOn w:val="prastasis"/>
    <w:next w:val="prastasis"/>
    <w:uiPriority w:val="9"/>
    <w:semiHidden/>
    <w:unhideWhenUsed/>
    <w:qFormat/>
    <w:pPr>
      <w:numPr>
        <w:ilvl w:val="5"/>
        <w:numId w:val="1"/>
      </w:numPr>
      <w:spacing w:before="240" w:after="60"/>
      <w:outlineLvl w:val="5"/>
    </w:pPr>
    <w:rPr>
      <w:b/>
      <w:bCs/>
      <w:sz w:val="22"/>
      <w:szCs w:val="22"/>
    </w:rPr>
  </w:style>
  <w:style w:type="paragraph" w:styleId="Antrat7">
    <w:name w:val="heading 7"/>
    <w:basedOn w:val="prastasis"/>
    <w:next w:val="prastasis"/>
    <w:qFormat/>
    <w:pPr>
      <w:numPr>
        <w:ilvl w:val="6"/>
        <w:numId w:val="1"/>
      </w:numPr>
      <w:spacing w:before="240" w:after="60"/>
      <w:outlineLvl w:val="6"/>
    </w:pPr>
  </w:style>
  <w:style w:type="paragraph" w:styleId="Antrat8">
    <w:name w:val="heading 8"/>
    <w:basedOn w:val="prastasis"/>
    <w:next w:val="prastasis"/>
    <w:qFormat/>
    <w:pPr>
      <w:numPr>
        <w:ilvl w:val="7"/>
        <w:numId w:val="1"/>
      </w:numPr>
      <w:spacing w:before="240" w:after="60"/>
      <w:outlineLvl w:val="7"/>
    </w:pPr>
    <w:rPr>
      <w:i/>
      <w:iCs/>
    </w:rPr>
  </w:style>
  <w:style w:type="paragraph" w:styleId="Antrat9">
    <w:name w:val="heading 9"/>
    <w:basedOn w:val="prastasis"/>
    <w:next w:val="prastasis"/>
    <w:qFormat/>
    <w:pPr>
      <w:numPr>
        <w:ilvl w:val="8"/>
        <w:numId w:val="1"/>
      </w:numPr>
      <w:spacing w:before="240" w:after="60"/>
      <w:outlineLvl w:val="8"/>
    </w:pPr>
    <w:rPr>
      <w:rFonts w:ascii="Arial" w:hAnsi="Arial" w:cs="Arial"/>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Times New Roman" w:eastAsia="Times New Roman" w:hAnsi="Times New Roman" w:cs="Times New Roman"/>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b/>
    </w:rPr>
  </w:style>
  <w:style w:type="character" w:customStyle="1" w:styleId="WW8Num5z1">
    <w:name w:val="WW8Num5z1"/>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Times New Roman" w:eastAsia="Batang;바탕" w:hAnsi="Times New Roman" w:cs="Times New Roman"/>
      <w:lang w:val="en-US" w:eastAsia="en-US"/>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9z3">
    <w:name w:val="WW8Num9z3"/>
    <w:qFormat/>
    <w:rPr>
      <w:rFonts w:ascii="Symbol" w:hAnsi="Symbol" w:cs="Symbol"/>
    </w:rPr>
  </w:style>
  <w:style w:type="character" w:customStyle="1" w:styleId="WW8Num10z0">
    <w:name w:val="WW8Num10z0"/>
    <w:qFormat/>
    <w:rPr>
      <w:b/>
    </w:rPr>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Symbol" w:hAnsi="Symbol" w:cs="Symbol"/>
    </w:rPr>
  </w:style>
  <w:style w:type="character" w:customStyle="1" w:styleId="WW8Num12z1">
    <w:name w:val="WW8Num12z1"/>
    <w:qFormat/>
    <w:rPr>
      <w:rFonts w:ascii="Times New Roman" w:eastAsia="Times New Roman" w:hAnsi="Times New Roman" w:cs="Times New Roman"/>
    </w:rPr>
  </w:style>
  <w:style w:type="character" w:customStyle="1" w:styleId="WW8Num12z2">
    <w:name w:val="WW8Num12z2"/>
    <w:qFormat/>
    <w:rPr>
      <w:rFonts w:ascii="Wingdings" w:hAnsi="Wingdings" w:cs="Wingdings"/>
    </w:rPr>
  </w:style>
  <w:style w:type="character" w:customStyle="1" w:styleId="WW8Num12z4">
    <w:name w:val="WW8Num12z4"/>
    <w:qFormat/>
    <w:rPr>
      <w:rFonts w:ascii="Courier New" w:hAnsi="Courier New" w:cs="Courier New"/>
    </w:rPr>
  </w:style>
  <w:style w:type="character" w:customStyle="1" w:styleId="WW8Num13z0">
    <w:name w:val="WW8Num13z0"/>
    <w:qFormat/>
    <w:rPr>
      <w:rFonts w:ascii="Times New Roman" w:eastAsia="Times New Roman" w:hAnsi="Times New Roman" w:cs="Times New Roman"/>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0">
    <w:name w:val="WW8Num14z0"/>
    <w:qFormat/>
    <w:rPr>
      <w:rFonts w:cs="Times New Roman"/>
    </w:rPr>
  </w:style>
  <w:style w:type="character" w:customStyle="1" w:styleId="WW8Num15z0">
    <w:name w:val="WW8Num15z0"/>
    <w:qFormat/>
    <w:rPr>
      <w:rFonts w:ascii="Symbol" w:hAnsi="Symbol" w:cs="Symbol"/>
    </w:rPr>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16z0">
    <w:name w:val="WW8Num16z0"/>
    <w:qFormat/>
    <w:rPr>
      <w:rFonts w:ascii="Times New Roman" w:eastAsia="Batang;바탕" w:hAnsi="Times New Roman" w:cs="Times New Roman"/>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b/>
    </w:rPr>
  </w:style>
  <w:style w:type="character" w:customStyle="1" w:styleId="WW8Num18z0">
    <w:name w:val="WW8Num18z0"/>
    <w:qFormat/>
    <w:rPr>
      <w:rFonts w:ascii="Symbol" w:hAnsi="Symbol" w:cs="Symbol"/>
    </w:rPr>
  </w:style>
  <w:style w:type="character" w:customStyle="1" w:styleId="WW8Num18z1">
    <w:name w:val="WW8Num18z1"/>
    <w:qFormat/>
    <w:rPr>
      <w:rFonts w:ascii="Courier New" w:hAnsi="Courier New" w:cs="Courier New"/>
    </w:rPr>
  </w:style>
  <w:style w:type="character" w:customStyle="1" w:styleId="WW8Num18z2">
    <w:name w:val="WW8Num18z2"/>
    <w:qFormat/>
    <w:rPr>
      <w:rFonts w:ascii="Wingdings" w:hAnsi="Wingdings" w:cs="Wingdings"/>
    </w:rPr>
  </w:style>
  <w:style w:type="character" w:customStyle="1" w:styleId="WW8Num18z4">
    <w:name w:val="WW8Num18z4"/>
    <w:qFormat/>
    <w:rPr>
      <w:rFonts w:ascii="Times New Roman" w:eastAsia="Times New Roman" w:hAnsi="Times New Roman" w:cs="Times New Roman"/>
    </w:rPr>
  </w:style>
  <w:style w:type="character" w:customStyle="1" w:styleId="WW8Num19z0">
    <w:name w:val="WW8Num19z0"/>
    <w:qFormat/>
  </w:style>
  <w:style w:type="character" w:customStyle="1" w:styleId="WW8Num19z1">
    <w:name w:val="WW8Num19z1"/>
    <w:qFormat/>
    <w:rPr>
      <w:rFonts w:ascii="Times New Roman" w:hAnsi="Times New Roman" w:cs="Times New Roman"/>
      <w:b/>
      <w:bCs w:val="0"/>
      <w:i w:val="0"/>
      <w:iCs w:val="0"/>
      <w:caps w:val="0"/>
      <w:smallCaps w:val="0"/>
      <w:strike w:val="0"/>
      <w:dstrike w:val="0"/>
      <w:vanish w:val="0"/>
      <w:color w:val="000000"/>
      <w:spacing w:val="0"/>
      <w:w w:val="100"/>
      <w:kern w:val="0"/>
      <w:position w:val="0"/>
      <w:sz w:val="24"/>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9z2">
    <w:name w:val="WW8Num19z2"/>
    <w:qFormat/>
    <w:rPr>
      <w:b/>
    </w:rPr>
  </w:style>
  <w:style w:type="character" w:customStyle="1" w:styleId="WW8Num20z0">
    <w:name w:val="WW8Num20z0"/>
    <w:qFormat/>
    <w:rPr>
      <w:rFonts w:ascii="Times New Roman" w:eastAsia="Times New Roman" w:hAnsi="Times New Roman" w:cs="Times New Roman"/>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WW8Num21z0">
    <w:name w:val="WW8Num21z0"/>
    <w:qFormat/>
    <w:rPr>
      <w:rFonts w:ascii="Times New Roman" w:eastAsia="Times New Roman" w:hAnsi="Times New Roman" w:cs="Times New Roman"/>
    </w:rPr>
  </w:style>
  <w:style w:type="character" w:customStyle="1" w:styleId="WW8Num21z1">
    <w:name w:val="WW8Num21z1"/>
    <w:qFormat/>
    <w:rPr>
      <w:rFonts w:ascii="Courier New" w:hAnsi="Courier New" w:cs="Courier New"/>
    </w:rPr>
  </w:style>
  <w:style w:type="character" w:customStyle="1" w:styleId="WW8Num21z2">
    <w:name w:val="WW8Num21z2"/>
    <w:qFormat/>
    <w:rPr>
      <w:rFonts w:ascii="Wingdings" w:hAnsi="Wingdings" w:cs="Wingdings"/>
    </w:rPr>
  </w:style>
  <w:style w:type="character" w:customStyle="1" w:styleId="WW8Num21z3">
    <w:name w:val="WW8Num21z3"/>
    <w:qFormat/>
    <w:rPr>
      <w:rFonts w:ascii="Symbol" w:hAnsi="Symbol" w:cs="Symbol"/>
    </w:rPr>
  </w:style>
  <w:style w:type="character" w:customStyle="1" w:styleId="WW8Num22z0">
    <w:name w:val="WW8Num22z0"/>
    <w:qFormat/>
    <w:rPr>
      <w:rFonts w:ascii="Symbol" w:hAnsi="Symbol" w:cs="Symbol"/>
    </w:rPr>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cs="Wingdings"/>
    </w:rPr>
  </w:style>
  <w:style w:type="character" w:customStyle="1" w:styleId="WW8Num23z0">
    <w:name w:val="WW8Num23z0"/>
    <w:qFormat/>
    <w:rPr>
      <w:rFonts w:ascii="Symbol" w:hAnsi="Symbol" w:cs="Symbol"/>
    </w:rPr>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BoldItalic">
    <w:name w:val="Bold Italic"/>
    <w:qFormat/>
    <w:rPr>
      <w:b/>
      <w:bCs/>
      <w:i/>
      <w:iCs/>
    </w:rPr>
  </w:style>
  <w:style w:type="character" w:customStyle="1" w:styleId="FootnoteCharacters">
    <w:name w:val="Footnote Characters"/>
    <w:qFormat/>
    <w:rPr>
      <w:vertAlign w:val="superscript"/>
    </w:rPr>
  </w:style>
  <w:style w:type="character" w:styleId="Puslapionumeris">
    <w:name w:val="page number"/>
    <w:basedOn w:val="Numatytasispastraiposriftas"/>
  </w:style>
  <w:style w:type="character" w:customStyle="1" w:styleId="InternetLink">
    <w:name w:val="Internet Link"/>
    <w:rPr>
      <w:color w:val="0000FF"/>
      <w:u w:val="single"/>
    </w:rPr>
  </w:style>
  <w:style w:type="character" w:styleId="Neapdorotaspaminjimas">
    <w:name w:val="Unresolved Mention"/>
    <w:qFormat/>
    <w:rPr>
      <w:color w:val="605E5C"/>
      <w:shd w:val="clear" w:color="auto" w:fill="E1DFDD"/>
    </w:rPr>
  </w:style>
  <w:style w:type="paragraph" w:customStyle="1" w:styleId="Heading">
    <w:name w:val="Heading"/>
    <w:basedOn w:val="prastasis"/>
    <w:next w:val="Pagrindinistekstas"/>
    <w:qFormat/>
    <w:pPr>
      <w:keepNext/>
      <w:spacing w:before="240" w:after="120"/>
    </w:pPr>
    <w:rPr>
      <w:rFonts w:ascii="Liberation Sans" w:eastAsia="DejaVu Sans" w:hAnsi="Liberation Sans" w:cs="DejaVu Sans"/>
      <w:sz w:val="28"/>
      <w:szCs w:val="28"/>
    </w:rPr>
  </w:style>
  <w:style w:type="paragraph" w:styleId="Pagrindinistekstas">
    <w:name w:val="Body Text"/>
    <w:basedOn w:val="prastasis"/>
    <w:qFormat/>
    <w:pPr>
      <w:suppressAutoHyphens/>
      <w:autoSpaceDE w:val="0"/>
      <w:spacing w:line="297" w:lineRule="auto"/>
      <w:ind w:firstLine="312"/>
      <w:jc w:val="both"/>
      <w:textAlignment w:val="center"/>
    </w:pPr>
    <w:rPr>
      <w:color w:val="000000"/>
      <w:sz w:val="20"/>
      <w:szCs w:val="20"/>
    </w:rPr>
  </w:style>
  <w:style w:type="paragraph" w:styleId="Sraas">
    <w:name w:val="List"/>
    <w:basedOn w:val="Pagrindinistekstas"/>
  </w:style>
  <w:style w:type="paragraph" w:styleId="Antrat">
    <w:name w:val="caption"/>
    <w:basedOn w:val="prastasis"/>
    <w:qFormat/>
    <w:pPr>
      <w:suppressLineNumbers/>
      <w:spacing w:before="120" w:after="120"/>
    </w:pPr>
    <w:rPr>
      <w:i/>
      <w:iCs/>
    </w:rPr>
  </w:style>
  <w:style w:type="paragraph" w:customStyle="1" w:styleId="Index">
    <w:name w:val="Index"/>
    <w:basedOn w:val="prastasis"/>
    <w:qFormat/>
    <w:pPr>
      <w:suppressLineNumbers/>
    </w:pPr>
  </w:style>
  <w:style w:type="paragraph" w:customStyle="1" w:styleId="finmingeneral">
    <w:name w:val="finmin general"/>
    <w:basedOn w:val="prastasis"/>
    <w:qFormat/>
    <w:pPr>
      <w:widowControl w:val="0"/>
      <w:numPr>
        <w:numId w:val="7"/>
      </w:numPr>
      <w:tabs>
        <w:tab w:val="left" w:pos="360"/>
      </w:tabs>
      <w:autoSpaceDE w:val="0"/>
      <w:spacing w:before="240" w:line="320" w:lineRule="atLeast"/>
      <w:jc w:val="both"/>
    </w:pPr>
  </w:style>
  <w:style w:type="paragraph" w:customStyle="1" w:styleId="finminsub1">
    <w:name w:val="finmin sub 1"/>
    <w:basedOn w:val="finmingeneral"/>
    <w:qFormat/>
    <w:pPr>
      <w:tabs>
        <w:tab w:val="clear" w:pos="360"/>
      </w:tabs>
    </w:pPr>
  </w:style>
  <w:style w:type="paragraph" w:customStyle="1" w:styleId="CM16">
    <w:name w:val="CM16"/>
    <w:basedOn w:val="prastasis"/>
    <w:next w:val="prastasis"/>
    <w:qFormat/>
    <w:pPr>
      <w:widowControl w:val="0"/>
      <w:autoSpaceDE w:val="0"/>
      <w:spacing w:after="243"/>
    </w:pPr>
    <w:rPr>
      <w:lang w:val="en-US"/>
    </w:rPr>
  </w:style>
  <w:style w:type="paragraph" w:styleId="Sraassuenkleliais">
    <w:name w:val="List Bullet"/>
    <w:basedOn w:val="prastasis"/>
    <w:qFormat/>
    <w:pPr>
      <w:tabs>
        <w:tab w:val="left" w:pos="0"/>
        <w:tab w:val="left" w:pos="540"/>
      </w:tabs>
      <w:ind w:hanging="360"/>
      <w:jc w:val="both"/>
    </w:pPr>
    <w:rPr>
      <w:szCs w:val="20"/>
      <w:lang w:val="en-GB"/>
    </w:rPr>
  </w:style>
  <w:style w:type="paragraph" w:styleId="Puslapioinaostekstas">
    <w:name w:val="footnote text"/>
    <w:basedOn w:val="prastasis"/>
    <w:rPr>
      <w:sz w:val="16"/>
      <w:szCs w:val="20"/>
      <w:lang w:val="en-GB"/>
    </w:rPr>
  </w:style>
  <w:style w:type="paragraph" w:customStyle="1" w:styleId="HeaderandFooter">
    <w:name w:val="Header and Footer"/>
    <w:basedOn w:val="prastasis"/>
    <w:qFormat/>
    <w:pPr>
      <w:suppressLineNumbers/>
      <w:tabs>
        <w:tab w:val="center" w:pos="4819"/>
        <w:tab w:val="right" w:pos="9638"/>
      </w:tabs>
    </w:pPr>
  </w:style>
  <w:style w:type="paragraph" w:styleId="Porat">
    <w:name w:val="footer"/>
    <w:basedOn w:val="prastasis"/>
    <w:pPr>
      <w:tabs>
        <w:tab w:val="center" w:pos="4819"/>
        <w:tab w:val="right" w:pos="9638"/>
      </w:tabs>
    </w:pPr>
  </w:style>
  <w:style w:type="paragraph" w:styleId="Antrats">
    <w:name w:val="header"/>
    <w:basedOn w:val="prastasis"/>
    <w:pPr>
      <w:tabs>
        <w:tab w:val="center" w:pos="4819"/>
        <w:tab w:val="right" w:pos="9638"/>
      </w:tabs>
    </w:pPr>
  </w:style>
  <w:style w:type="paragraph" w:customStyle="1" w:styleId="Hipersaitas1">
    <w:name w:val="Hipersaitas1"/>
    <w:basedOn w:val="prastasis"/>
    <w:qFormat/>
    <w:pPr>
      <w:spacing w:before="280" w:after="280"/>
    </w:pPr>
  </w:style>
  <w:style w:type="paragraph" w:styleId="Debesliotekstas">
    <w:name w:val="Balloon Text"/>
    <w:basedOn w:val="prastasis"/>
    <w:qFormat/>
    <w:rPr>
      <w:rFonts w:ascii="Tahoma" w:hAnsi="Tahoma" w:cs="Tahoma"/>
      <w:sz w:val="16"/>
      <w:szCs w:val="16"/>
    </w:rPr>
  </w:style>
  <w:style w:type="paragraph" w:customStyle="1" w:styleId="TableContents">
    <w:name w:val="Table Contents"/>
    <w:basedOn w:val="prastasis"/>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prastasis"/>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29100</Words>
  <Characters>16588</Characters>
  <Application>Microsoft Office Word</Application>
  <DocSecurity>4</DocSecurity>
  <Lines>138</Lines>
  <Paragraphs>91</Paragraphs>
  <ScaleCrop>false</ScaleCrop>
  <Company/>
  <LinksUpToDate>false</LinksUpToDate>
  <CharactersWithSpaces>45597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dc:creator>
  <cp:lastModifiedBy>varpelisdarz@gmail.com</cp:lastModifiedBy>
  <cp:revision>2</cp:revision>
  <cp:lastPrinted>2023-03-13T16:20:00Z</cp:lastPrinted>
  <dcterms:created xsi:type="dcterms:W3CDTF">2023-07-10T06:15:00Z</dcterms:created>
  <dcterms:modified xsi:type="dcterms:W3CDTF">2023-07-10T06:15:00Z</dcterms:modified>
  <dc:language>en-US</dc:language>
</cp:coreProperties>
</file>