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4C745" w14:textId="77777777" w:rsidR="000B417D" w:rsidRPr="000B417D" w:rsidRDefault="000B417D" w:rsidP="000B417D">
      <w:pPr>
        <w:keepNext/>
        <w:pBdr>
          <w:top w:val="none" w:sz="0" w:space="0" w:color="auto"/>
          <w:left w:val="none" w:sz="0" w:space="0" w:color="auto"/>
          <w:bottom w:val="none" w:sz="0" w:space="0" w:color="auto"/>
          <w:right w:val="none" w:sz="0" w:space="0" w:color="auto"/>
          <w:bar w:val="none" w:sz="0" w:color="auto"/>
        </w:pBdr>
        <w:tabs>
          <w:tab w:val="left" w:pos="900"/>
        </w:tabs>
        <w:jc w:val="center"/>
        <w:outlineLvl w:val="0"/>
        <w:rPr>
          <w:b/>
          <w:bCs/>
          <w:lang w:val="lt-LT" w:eastAsia="lt-LT"/>
        </w:rPr>
      </w:pPr>
      <w:r w:rsidRPr="000B417D">
        <w:rPr>
          <w:rFonts w:hAnsi="Arial Unicode MS" w:cs="Arial Unicode MS"/>
          <w:b/>
          <w:bCs/>
          <w:lang w:val="lt-LT" w:eastAsia="lt-LT"/>
        </w:rPr>
        <w:t>PANEV</w:t>
      </w:r>
      <w:r w:rsidRPr="000B417D">
        <w:rPr>
          <w:rFonts w:ascii="Arial Unicode MS" w:cs="Arial Unicode MS"/>
          <w:b/>
          <w:bCs/>
          <w:lang w:val="lt-LT" w:eastAsia="lt-LT"/>
        </w:rPr>
        <w:t>ĖŽ</w:t>
      </w:r>
      <w:r w:rsidRPr="000B417D">
        <w:rPr>
          <w:rFonts w:hAnsi="Arial Unicode MS" w:cs="Arial Unicode MS"/>
          <w:b/>
          <w:bCs/>
          <w:lang w:val="lt-LT" w:eastAsia="lt-LT"/>
        </w:rPr>
        <w:t>IO LOP</w:t>
      </w:r>
      <w:r w:rsidRPr="000B417D">
        <w:rPr>
          <w:rFonts w:ascii="Arial Unicode MS" w:cs="Arial Unicode MS"/>
          <w:b/>
          <w:bCs/>
          <w:lang w:val="lt-LT" w:eastAsia="lt-LT"/>
        </w:rPr>
        <w:t>Š</w:t>
      </w:r>
      <w:r w:rsidRPr="000B417D">
        <w:rPr>
          <w:rFonts w:hAnsi="Arial Unicode MS" w:cs="Arial Unicode MS"/>
          <w:b/>
          <w:bCs/>
          <w:lang w:val="lt-LT" w:eastAsia="lt-LT"/>
        </w:rPr>
        <w:t>ELIS-DAR</w:t>
      </w:r>
      <w:r w:rsidRPr="000B417D">
        <w:rPr>
          <w:rFonts w:ascii="Arial Unicode MS" w:cs="Arial Unicode MS"/>
          <w:b/>
          <w:bCs/>
          <w:lang w:val="lt-LT" w:eastAsia="lt-LT"/>
        </w:rPr>
        <w:t>Ž</w:t>
      </w:r>
      <w:r w:rsidRPr="000B417D">
        <w:rPr>
          <w:rFonts w:hAnsi="Arial Unicode MS" w:cs="Arial Unicode MS"/>
          <w:b/>
          <w:bCs/>
          <w:lang w:val="lt-LT" w:eastAsia="lt-LT"/>
        </w:rPr>
        <w:t>ELIS ,,VARPELIS</w:t>
      </w:r>
      <w:r w:rsidRPr="000B417D">
        <w:rPr>
          <w:rFonts w:ascii="Arial Unicode MS" w:cs="Arial Unicode MS"/>
          <w:b/>
          <w:bCs/>
          <w:lang w:val="lt-LT" w:eastAsia="lt-LT"/>
        </w:rPr>
        <w:t>“</w:t>
      </w:r>
    </w:p>
    <w:p w14:paraId="199D91CA" w14:textId="77777777" w:rsidR="000B417D" w:rsidRPr="000B417D" w:rsidRDefault="000B417D" w:rsidP="000B417D">
      <w:pPr>
        <w:pBdr>
          <w:top w:val="none" w:sz="0" w:space="0" w:color="auto"/>
          <w:left w:val="none" w:sz="0" w:space="0" w:color="auto"/>
          <w:bottom w:val="none" w:sz="0" w:space="0" w:color="auto"/>
          <w:right w:val="none" w:sz="0" w:space="0" w:color="auto"/>
          <w:bar w:val="none" w:sz="0" w:color="auto"/>
        </w:pBdr>
        <w:ind w:firstLine="900"/>
        <w:jc w:val="center"/>
        <w:rPr>
          <w:b/>
          <w:bCs/>
          <w:sz w:val="22"/>
          <w:szCs w:val="22"/>
          <w:lang w:val="lt-LT"/>
        </w:rPr>
      </w:pPr>
      <w:r w:rsidRPr="000B417D">
        <w:rPr>
          <w:sz w:val="22"/>
          <w:szCs w:val="22"/>
        </w:rPr>
        <w:t>190413576 Sirupio g. 8, Panevėžys</w:t>
      </w:r>
    </w:p>
    <w:p w14:paraId="0593B8E8" w14:textId="77777777" w:rsidR="00C63F5A" w:rsidRDefault="00C63F5A" w:rsidP="00050648">
      <w:pPr>
        <w:pBdr>
          <w:top w:val="none" w:sz="0" w:space="0" w:color="auto"/>
          <w:left w:val="none" w:sz="0" w:space="0" w:color="auto"/>
          <w:bottom w:val="none" w:sz="0" w:space="0" w:color="auto"/>
          <w:right w:val="none" w:sz="0" w:space="0" w:color="auto"/>
          <w:bar w:val="none" w:sz="0" w:color="auto"/>
        </w:pBdr>
        <w:ind w:firstLine="900"/>
        <w:jc w:val="center"/>
        <w:rPr>
          <w:b/>
          <w:bCs/>
          <w:lang w:val="lt-LT"/>
        </w:rPr>
      </w:pPr>
    </w:p>
    <w:p w14:paraId="0F2947BE" w14:textId="79001975" w:rsidR="00D22168" w:rsidRDefault="00C63F5A" w:rsidP="00D52C6F">
      <w:pPr>
        <w:pBdr>
          <w:top w:val="none" w:sz="0" w:space="0" w:color="auto"/>
          <w:left w:val="none" w:sz="0" w:space="0" w:color="auto"/>
          <w:bottom w:val="none" w:sz="0" w:space="0" w:color="auto"/>
          <w:right w:val="none" w:sz="0" w:space="0" w:color="auto"/>
          <w:bar w:val="none" w:sz="0" w:color="auto"/>
        </w:pBdr>
        <w:spacing w:line="360" w:lineRule="auto"/>
        <w:ind w:firstLine="902"/>
        <w:jc w:val="center"/>
        <w:rPr>
          <w:b/>
          <w:bCs/>
          <w:lang w:val="lt-LT"/>
        </w:rPr>
      </w:pPr>
      <w:r>
        <w:rPr>
          <w:b/>
          <w:bCs/>
          <w:lang w:val="lt-LT"/>
        </w:rPr>
        <w:t>20</w:t>
      </w:r>
      <w:r w:rsidR="00EF72F5">
        <w:rPr>
          <w:b/>
          <w:bCs/>
          <w:lang w:val="lt-LT"/>
        </w:rPr>
        <w:t>2</w:t>
      </w:r>
      <w:r w:rsidR="006D6DAA">
        <w:rPr>
          <w:b/>
          <w:bCs/>
          <w:lang w:val="lt-LT"/>
        </w:rPr>
        <w:t>3</w:t>
      </w:r>
      <w:r w:rsidRPr="00A13AD2">
        <w:rPr>
          <w:b/>
          <w:bCs/>
          <w:lang w:val="lt-LT"/>
        </w:rPr>
        <w:t xml:space="preserve"> M. </w:t>
      </w:r>
      <w:r w:rsidR="00212091">
        <w:rPr>
          <w:b/>
          <w:bCs/>
          <w:lang w:val="lt-LT"/>
        </w:rPr>
        <w:t>BIRŽELIO 30</w:t>
      </w:r>
      <w:r w:rsidRPr="00A13AD2">
        <w:rPr>
          <w:b/>
          <w:bCs/>
          <w:lang w:val="lt-LT"/>
        </w:rPr>
        <w:t xml:space="preserve"> D. BIUDŽETO VYKDYMO ATASKAIT</w:t>
      </w:r>
      <w:r w:rsidR="00D22168">
        <w:rPr>
          <w:b/>
          <w:bCs/>
          <w:lang w:val="lt-LT"/>
        </w:rPr>
        <w:t>Ų</w:t>
      </w:r>
    </w:p>
    <w:p w14:paraId="3DB204FD" w14:textId="77777777" w:rsidR="00C63F5A" w:rsidRDefault="00C63F5A" w:rsidP="009B2E4A">
      <w:pPr>
        <w:pBdr>
          <w:top w:val="none" w:sz="0" w:space="0" w:color="auto"/>
          <w:left w:val="none" w:sz="0" w:space="0" w:color="auto"/>
          <w:bottom w:val="none" w:sz="0" w:space="0" w:color="auto"/>
          <w:right w:val="none" w:sz="0" w:space="0" w:color="auto"/>
          <w:bar w:val="none" w:sz="0" w:color="auto"/>
        </w:pBdr>
        <w:ind w:firstLine="902"/>
        <w:jc w:val="center"/>
        <w:rPr>
          <w:b/>
          <w:bCs/>
          <w:lang w:val="lt-LT"/>
        </w:rPr>
      </w:pPr>
      <w:r w:rsidRPr="00A13AD2">
        <w:rPr>
          <w:b/>
          <w:bCs/>
          <w:lang w:val="lt-LT"/>
        </w:rPr>
        <w:t>AIŠKINAMASIS RAŠTAS</w:t>
      </w:r>
    </w:p>
    <w:p w14:paraId="717623E4" w14:textId="77777777" w:rsidR="00C63F5A" w:rsidRPr="00A13AD2" w:rsidRDefault="00C63F5A" w:rsidP="009B2E4A">
      <w:pPr>
        <w:pBdr>
          <w:top w:val="none" w:sz="0" w:space="0" w:color="auto"/>
          <w:left w:val="none" w:sz="0" w:space="0" w:color="auto"/>
          <w:bottom w:val="none" w:sz="0" w:space="0" w:color="auto"/>
          <w:right w:val="none" w:sz="0" w:space="0" w:color="auto"/>
          <w:bar w:val="none" w:sz="0" w:color="auto"/>
        </w:pBdr>
        <w:ind w:firstLine="902"/>
        <w:jc w:val="center"/>
        <w:rPr>
          <w:b/>
          <w:bCs/>
          <w:lang w:val="lt-LT"/>
        </w:rPr>
      </w:pPr>
    </w:p>
    <w:p w14:paraId="5C4BD4B1" w14:textId="04741182" w:rsidR="004179BC" w:rsidRPr="00F84900" w:rsidRDefault="005D0CB5" w:rsidP="005D0CB5">
      <w:pPr>
        <w:pStyle w:val="prastasiniatinklio"/>
        <w:shd w:val="clear" w:color="auto" w:fill="FFFFFF"/>
        <w:spacing w:before="0" w:beforeAutospacing="0" w:after="0" w:afterAutospacing="0" w:line="360" w:lineRule="auto"/>
        <w:ind w:firstLine="567"/>
        <w:jc w:val="both"/>
      </w:pPr>
      <w:r w:rsidRPr="005D0CB5">
        <w:t>Vadovaujantis 2008 m. gruodžio 31 d. Lietuvos Respublikos finansų ministro įsakymu Nr.1K-465 ir vėlesniais pakeitimais, Panevėžio miesto savivaldybės tarybos 2011 m. rugsėjo 29 d. Nr. 1-9-3 sprendimu ir vėlesniais pakeitimais, reglamentuojančiu tarpinių biudžeto ir finansinių ataskaitų formų teikimą,</w:t>
      </w:r>
      <w:r>
        <w:t xml:space="preserve"> </w:t>
      </w:r>
      <w:r w:rsidR="004179BC" w:rsidRPr="005D0CB5">
        <w:t>Panevėžio lopšelis-darželis</w:t>
      </w:r>
      <w:r w:rsidR="00C110B0" w:rsidRPr="005D0CB5">
        <w:t xml:space="preserve"> „</w:t>
      </w:r>
      <w:r w:rsidR="000B417D">
        <w:t>Varpelis</w:t>
      </w:r>
      <w:r w:rsidR="00C110B0" w:rsidRPr="005D0CB5">
        <w:t xml:space="preserve">“ </w:t>
      </w:r>
      <w:r w:rsidR="004179BC" w:rsidRPr="005D0CB5">
        <w:t>teikia 20</w:t>
      </w:r>
      <w:r w:rsidR="00987663" w:rsidRPr="005D0CB5">
        <w:t>2</w:t>
      </w:r>
      <w:r w:rsidR="00545089">
        <w:t>3</w:t>
      </w:r>
      <w:r w:rsidR="004179BC" w:rsidRPr="005D0CB5">
        <w:t xml:space="preserve"> m. </w:t>
      </w:r>
      <w:r w:rsidR="00212091">
        <w:t>birželio 30</w:t>
      </w:r>
      <w:r w:rsidR="004179BC" w:rsidRPr="005D0CB5">
        <w:t xml:space="preserve"> d. biudžeto vykdymo</w:t>
      </w:r>
      <w:r w:rsidR="004179BC" w:rsidRPr="00F84900">
        <w:t xml:space="preserve"> ataskaitų rinkinį, kurį sudaro: </w:t>
      </w:r>
    </w:p>
    <w:p w14:paraId="642B75AC" w14:textId="150F5E65" w:rsidR="004179BC" w:rsidRPr="00F84900" w:rsidRDefault="004179BC" w:rsidP="00383828">
      <w:pPr>
        <w:numPr>
          <w:ilvl w:val="0"/>
          <w:numId w:val="1"/>
        </w:numPr>
        <w:pBdr>
          <w:top w:val="none" w:sz="0" w:space="0" w:color="auto"/>
          <w:left w:val="none" w:sz="0" w:space="0" w:color="auto"/>
          <w:bottom w:val="none" w:sz="0" w:space="0" w:color="auto"/>
          <w:right w:val="none" w:sz="0" w:space="0" w:color="auto"/>
          <w:bar w:val="none" w:sz="0" w:color="auto"/>
        </w:pBdr>
        <w:tabs>
          <w:tab w:val="left" w:pos="851"/>
          <w:tab w:val="left" w:pos="1701"/>
        </w:tabs>
        <w:spacing w:line="360" w:lineRule="auto"/>
        <w:ind w:left="0" w:firstLine="567"/>
        <w:jc w:val="both"/>
        <w:rPr>
          <w:color w:val="auto"/>
          <w:lang w:val="lt-LT"/>
        </w:rPr>
      </w:pPr>
      <w:r w:rsidRPr="00F84900">
        <w:rPr>
          <w:color w:val="auto"/>
          <w:lang w:val="lt-LT"/>
        </w:rPr>
        <w:t>Biudžeto išlaidų sąmatų vykdymo ataskaitos (forma Nr.2)</w:t>
      </w:r>
      <w:r w:rsidR="006D6DAA">
        <w:rPr>
          <w:color w:val="auto"/>
          <w:lang w:val="lt-LT"/>
        </w:rPr>
        <w:t>;</w:t>
      </w:r>
      <w:r w:rsidRPr="00F84900">
        <w:rPr>
          <w:color w:val="auto"/>
          <w:lang w:val="lt-LT"/>
        </w:rPr>
        <w:t xml:space="preserve"> </w:t>
      </w:r>
    </w:p>
    <w:p w14:paraId="724E2C7C" w14:textId="1DA39EAB" w:rsidR="004179BC" w:rsidRPr="00F84900" w:rsidRDefault="003B055D" w:rsidP="00383828">
      <w:pPr>
        <w:pBdr>
          <w:top w:val="none" w:sz="0" w:space="0" w:color="auto"/>
          <w:left w:val="none" w:sz="0" w:space="0" w:color="auto"/>
          <w:bottom w:val="none" w:sz="0" w:space="0" w:color="auto"/>
          <w:right w:val="none" w:sz="0" w:space="0" w:color="auto"/>
          <w:bar w:val="none" w:sz="0" w:color="auto"/>
        </w:pBdr>
        <w:spacing w:line="360" w:lineRule="auto"/>
        <w:ind w:firstLine="567"/>
        <w:jc w:val="both"/>
        <w:rPr>
          <w:color w:val="auto"/>
          <w:lang w:val="lt-LT"/>
        </w:rPr>
      </w:pPr>
      <w:r>
        <w:rPr>
          <w:color w:val="auto"/>
          <w:lang w:val="lt-LT"/>
        </w:rPr>
        <w:t>2</w:t>
      </w:r>
      <w:r w:rsidR="004179BC" w:rsidRPr="00F84900">
        <w:rPr>
          <w:color w:val="auto"/>
          <w:lang w:val="lt-LT"/>
        </w:rPr>
        <w:t xml:space="preserve">. </w:t>
      </w:r>
      <w:r w:rsidR="0075258D" w:rsidRPr="00F84900">
        <w:rPr>
          <w:color w:val="auto"/>
          <w:lang w:val="lt-LT"/>
        </w:rPr>
        <w:t xml:space="preserve">Mokėtinų </w:t>
      </w:r>
      <w:r w:rsidR="0075258D">
        <w:rPr>
          <w:color w:val="auto"/>
          <w:lang w:val="lt-LT"/>
        </w:rPr>
        <w:t>sumų ataskaita (9 priedas)</w:t>
      </w:r>
      <w:r w:rsidR="006D6DAA">
        <w:rPr>
          <w:color w:val="auto"/>
          <w:lang w:val="lt-LT"/>
        </w:rPr>
        <w:t>;</w:t>
      </w:r>
    </w:p>
    <w:p w14:paraId="3C0D8B8E" w14:textId="77777777" w:rsidR="004179BC" w:rsidRPr="00F84900" w:rsidRDefault="003B055D" w:rsidP="00383828">
      <w:pPr>
        <w:pBdr>
          <w:top w:val="none" w:sz="0" w:space="0" w:color="auto"/>
          <w:left w:val="none" w:sz="0" w:space="0" w:color="auto"/>
          <w:bottom w:val="none" w:sz="0" w:space="0" w:color="auto"/>
          <w:right w:val="none" w:sz="0" w:space="0" w:color="auto"/>
          <w:bar w:val="none" w:sz="0" w:color="auto"/>
        </w:pBdr>
        <w:spacing w:line="360" w:lineRule="auto"/>
        <w:ind w:firstLine="567"/>
        <w:jc w:val="both"/>
        <w:rPr>
          <w:color w:val="auto"/>
          <w:lang w:val="lt-LT"/>
        </w:rPr>
      </w:pPr>
      <w:r>
        <w:rPr>
          <w:color w:val="auto"/>
          <w:lang w:val="lt-LT"/>
        </w:rPr>
        <w:t>3</w:t>
      </w:r>
      <w:r w:rsidR="004179BC" w:rsidRPr="00F84900">
        <w:rPr>
          <w:color w:val="auto"/>
          <w:lang w:val="lt-LT"/>
        </w:rPr>
        <w:t xml:space="preserve">. Aiškinamasis raštas. </w:t>
      </w:r>
    </w:p>
    <w:p w14:paraId="6EAF9FD3" w14:textId="77777777" w:rsidR="007858B5" w:rsidRPr="009B2E4A" w:rsidRDefault="007858B5" w:rsidP="007858B5">
      <w:pPr>
        <w:pBdr>
          <w:top w:val="none" w:sz="0" w:space="0" w:color="auto"/>
          <w:left w:val="none" w:sz="0" w:space="0" w:color="auto"/>
          <w:bottom w:val="none" w:sz="0" w:space="0" w:color="auto"/>
          <w:right w:val="none" w:sz="0" w:space="0" w:color="auto"/>
          <w:bar w:val="none" w:sz="0" w:color="auto"/>
        </w:pBdr>
        <w:spacing w:line="360" w:lineRule="auto"/>
        <w:ind w:firstLine="567"/>
        <w:jc w:val="both"/>
        <w:rPr>
          <w:color w:val="auto"/>
          <w:lang w:val="lt-LT"/>
        </w:rPr>
      </w:pPr>
      <w:r w:rsidRPr="009B2E4A">
        <w:rPr>
          <w:color w:val="auto"/>
          <w:shd w:val="clear" w:color="auto" w:fill="FFFFFF"/>
          <w:lang w:val="lt-LT"/>
        </w:rPr>
        <w:t>Praėjusiais metais nepanaudoto pinigų likučio, kuris ataskaitiniais metais būtų įskaitytas kaip gauti asignavimai, mokykloje nebuvo.</w:t>
      </w:r>
    </w:p>
    <w:p w14:paraId="6293484D" w14:textId="4BC4750F" w:rsidR="00C63F5A" w:rsidRPr="009B2E4A" w:rsidRDefault="00D22168" w:rsidP="00383828">
      <w:pPr>
        <w:pBdr>
          <w:top w:val="none" w:sz="0" w:space="0" w:color="auto"/>
          <w:left w:val="none" w:sz="0" w:space="0" w:color="auto"/>
          <w:bottom w:val="none" w:sz="0" w:space="0" w:color="auto"/>
          <w:right w:val="none" w:sz="0" w:space="0" w:color="auto"/>
          <w:bar w:val="none" w:sz="0" w:color="auto"/>
        </w:pBdr>
        <w:spacing w:line="360" w:lineRule="auto"/>
        <w:ind w:firstLine="567"/>
        <w:jc w:val="both"/>
        <w:rPr>
          <w:color w:val="auto"/>
          <w:lang w:val="lt-LT"/>
        </w:rPr>
      </w:pPr>
      <w:bookmarkStart w:id="0" w:name="_Hlk132369811"/>
      <w:r w:rsidRPr="009B2E4A">
        <w:rPr>
          <w:lang w:val="lt-LT"/>
        </w:rPr>
        <w:t>20</w:t>
      </w:r>
      <w:r w:rsidR="00891E92">
        <w:rPr>
          <w:lang w:val="lt-LT"/>
        </w:rPr>
        <w:t>2</w:t>
      </w:r>
      <w:r w:rsidR="006D6DAA">
        <w:rPr>
          <w:lang w:val="lt-LT"/>
        </w:rPr>
        <w:t>3</w:t>
      </w:r>
      <w:r w:rsidRPr="009B2E4A">
        <w:rPr>
          <w:lang w:val="lt-LT"/>
        </w:rPr>
        <w:t xml:space="preserve"> m. </w:t>
      </w:r>
      <w:r w:rsidR="00212091">
        <w:rPr>
          <w:lang w:val="lt-LT"/>
        </w:rPr>
        <w:t>birželio 30</w:t>
      </w:r>
      <w:r w:rsidRPr="009B2E4A">
        <w:rPr>
          <w:lang w:val="lt-LT"/>
        </w:rPr>
        <w:t xml:space="preserve"> d.</w:t>
      </w:r>
      <w:bookmarkEnd w:id="0"/>
      <w:r w:rsidRPr="009B2E4A">
        <w:rPr>
          <w:lang w:val="lt-LT"/>
        </w:rPr>
        <w:t xml:space="preserve"> biudžeto sąskaitos liku</w:t>
      </w:r>
      <w:r w:rsidR="00B53424">
        <w:rPr>
          <w:lang w:val="lt-LT"/>
        </w:rPr>
        <w:t>tis banke 1019,64</w:t>
      </w:r>
      <w:r w:rsidR="0078316F">
        <w:rPr>
          <w:lang w:val="lt-LT"/>
        </w:rPr>
        <w:t>.</w:t>
      </w:r>
    </w:p>
    <w:p w14:paraId="4749AC7B" w14:textId="281F2053" w:rsidR="00564E10" w:rsidRPr="00D22168" w:rsidRDefault="00564E10" w:rsidP="00564E10">
      <w:pPr>
        <w:pBdr>
          <w:top w:val="none" w:sz="0" w:space="0" w:color="auto"/>
          <w:left w:val="none" w:sz="0" w:space="0" w:color="auto"/>
          <w:bottom w:val="none" w:sz="0" w:space="0" w:color="auto"/>
          <w:right w:val="none" w:sz="0" w:space="0" w:color="auto"/>
          <w:bar w:val="none" w:sz="0" w:color="auto"/>
        </w:pBdr>
        <w:spacing w:line="360" w:lineRule="auto"/>
        <w:ind w:firstLine="567"/>
        <w:jc w:val="both"/>
        <w:rPr>
          <w:lang w:val="lt-LT"/>
        </w:rPr>
      </w:pPr>
      <w:r w:rsidRPr="009B2E4A">
        <w:rPr>
          <w:lang w:val="lt-LT"/>
        </w:rPr>
        <w:t>20</w:t>
      </w:r>
      <w:r w:rsidR="00017509">
        <w:rPr>
          <w:lang w:val="lt-LT"/>
        </w:rPr>
        <w:t>2</w:t>
      </w:r>
      <w:r w:rsidR="00891E92">
        <w:rPr>
          <w:lang w:val="lt-LT"/>
        </w:rPr>
        <w:t>2</w:t>
      </w:r>
      <w:r w:rsidRPr="009B2E4A">
        <w:rPr>
          <w:lang w:val="lt-LT"/>
        </w:rPr>
        <w:t xml:space="preserve"> m. biudžeto išlaidų pajamų liku</w:t>
      </w:r>
      <w:r w:rsidR="006D6DAA">
        <w:rPr>
          <w:lang w:val="lt-LT"/>
        </w:rPr>
        <w:t>tis</w:t>
      </w:r>
      <w:r w:rsidR="001F7B9C">
        <w:rPr>
          <w:lang w:val="lt-LT"/>
        </w:rPr>
        <w:t xml:space="preserve"> </w:t>
      </w:r>
      <w:r w:rsidR="00212091">
        <w:rPr>
          <w:lang w:val="lt-LT"/>
        </w:rPr>
        <w:t>birželio 30</w:t>
      </w:r>
      <w:r w:rsidR="00212091" w:rsidRPr="009B2E4A">
        <w:rPr>
          <w:lang w:val="lt-LT"/>
        </w:rPr>
        <w:t xml:space="preserve"> </w:t>
      </w:r>
      <w:r w:rsidR="001F7B9C">
        <w:rPr>
          <w:lang w:val="lt-LT"/>
        </w:rPr>
        <w:t xml:space="preserve">d. </w:t>
      </w:r>
      <w:r w:rsidR="00B53424">
        <w:rPr>
          <w:lang w:val="lt-LT"/>
        </w:rPr>
        <w:t>865,85</w:t>
      </w:r>
      <w:r w:rsidR="006D6DAA">
        <w:rPr>
          <w:lang w:val="lt-LT"/>
        </w:rPr>
        <w:t xml:space="preserve"> Eur</w:t>
      </w:r>
      <w:r w:rsidR="001F7B9C">
        <w:rPr>
          <w:lang w:val="lt-LT"/>
        </w:rPr>
        <w:t>.</w:t>
      </w:r>
      <w:r w:rsidRPr="009B2E4A">
        <w:rPr>
          <w:lang w:val="lt-LT"/>
        </w:rPr>
        <w:t xml:space="preserve"> </w:t>
      </w:r>
    </w:p>
    <w:p w14:paraId="706AC3D8" w14:textId="3266F363" w:rsidR="00C30B35" w:rsidRDefault="00D22168" w:rsidP="00D22168">
      <w:pPr>
        <w:pBdr>
          <w:top w:val="none" w:sz="0" w:space="0" w:color="auto"/>
          <w:left w:val="none" w:sz="0" w:space="0" w:color="auto"/>
          <w:bottom w:val="none" w:sz="0" w:space="0" w:color="auto"/>
          <w:right w:val="none" w:sz="0" w:space="0" w:color="auto"/>
          <w:bar w:val="none" w:sz="0" w:color="auto"/>
        </w:pBdr>
        <w:spacing w:line="360" w:lineRule="auto"/>
        <w:ind w:firstLine="567"/>
        <w:jc w:val="both"/>
        <w:rPr>
          <w:color w:val="auto"/>
          <w:lang w:val="lt-LT"/>
        </w:rPr>
      </w:pPr>
      <w:r w:rsidRPr="00383828">
        <w:rPr>
          <w:color w:val="auto"/>
          <w:lang w:val="lt-LT"/>
        </w:rPr>
        <w:t xml:space="preserve">Specialiųjų lėšų plane numatyta surinkti </w:t>
      </w:r>
      <w:r w:rsidR="00897120">
        <w:rPr>
          <w:color w:val="auto"/>
          <w:lang w:val="lt-LT"/>
        </w:rPr>
        <w:t>21100,00</w:t>
      </w:r>
      <w:r w:rsidRPr="00383828">
        <w:rPr>
          <w:color w:val="auto"/>
          <w:lang w:val="lt-LT"/>
        </w:rPr>
        <w:t xml:space="preserve"> Eur. Surinkta ir pervesta į savivaldybės biudžetą </w:t>
      </w:r>
      <w:r w:rsidR="00897120">
        <w:rPr>
          <w:color w:val="auto"/>
          <w:lang w:val="lt-LT"/>
        </w:rPr>
        <w:t>22256,27</w:t>
      </w:r>
      <w:r w:rsidRPr="00383828">
        <w:rPr>
          <w:color w:val="auto"/>
          <w:lang w:val="lt-LT"/>
        </w:rPr>
        <w:t xml:space="preserve"> Eur (pajamos už suteiktas paslaugas</w:t>
      </w:r>
      <w:r w:rsidR="0078316F">
        <w:rPr>
          <w:color w:val="auto"/>
          <w:lang w:val="lt-LT"/>
        </w:rPr>
        <w:t>)</w:t>
      </w:r>
      <w:r w:rsidRPr="00383828">
        <w:rPr>
          <w:color w:val="auto"/>
          <w:lang w:val="lt-LT"/>
        </w:rPr>
        <w:t xml:space="preserve">. Negrąžinti iš biudžeto asignavimai sudaro </w:t>
      </w:r>
      <w:r w:rsidR="00897120">
        <w:rPr>
          <w:color w:val="auto"/>
          <w:lang w:val="lt-LT"/>
        </w:rPr>
        <w:t>8295,56</w:t>
      </w:r>
      <w:r w:rsidRPr="00383828">
        <w:rPr>
          <w:color w:val="auto"/>
          <w:lang w:val="lt-LT"/>
        </w:rPr>
        <w:t xml:space="preserve"> Eur. </w:t>
      </w:r>
    </w:p>
    <w:p w14:paraId="4AE83B84" w14:textId="135746F0" w:rsidR="00B663B4" w:rsidRPr="00B663B4" w:rsidRDefault="00D22168" w:rsidP="00B663B4">
      <w:pPr>
        <w:pBdr>
          <w:top w:val="none" w:sz="0" w:space="0" w:color="auto"/>
          <w:left w:val="none" w:sz="0" w:space="0" w:color="auto"/>
          <w:bottom w:val="none" w:sz="0" w:space="0" w:color="auto"/>
          <w:right w:val="none" w:sz="0" w:space="0" w:color="auto"/>
          <w:bar w:val="none" w:sz="0" w:color="auto"/>
        </w:pBdr>
        <w:spacing w:line="360" w:lineRule="auto"/>
        <w:ind w:firstLine="567"/>
        <w:jc w:val="both"/>
        <w:rPr>
          <w:color w:val="auto"/>
          <w:lang w:val="lt-LT"/>
        </w:rPr>
      </w:pPr>
      <w:r w:rsidRPr="00383828">
        <w:rPr>
          <w:color w:val="auto"/>
          <w:lang w:val="lt-LT"/>
        </w:rPr>
        <w:t>Mokyklos kreditorinis įsiskolinimas 20</w:t>
      </w:r>
      <w:r w:rsidR="00DD64F2">
        <w:rPr>
          <w:color w:val="auto"/>
          <w:lang w:val="lt-LT"/>
        </w:rPr>
        <w:t>2</w:t>
      </w:r>
      <w:r w:rsidR="006D6DAA">
        <w:rPr>
          <w:color w:val="auto"/>
          <w:lang w:val="lt-LT"/>
        </w:rPr>
        <w:t>3</w:t>
      </w:r>
      <w:r w:rsidRPr="00383828">
        <w:rPr>
          <w:color w:val="auto"/>
          <w:lang w:val="lt-LT"/>
        </w:rPr>
        <w:t xml:space="preserve"> m. </w:t>
      </w:r>
      <w:r w:rsidR="00212091">
        <w:rPr>
          <w:lang w:val="lt-LT"/>
        </w:rPr>
        <w:t>birželio 30</w:t>
      </w:r>
      <w:r w:rsidR="00212091" w:rsidRPr="009B2E4A">
        <w:rPr>
          <w:lang w:val="lt-LT"/>
        </w:rPr>
        <w:t xml:space="preserve"> </w:t>
      </w:r>
      <w:r w:rsidRPr="00383828">
        <w:rPr>
          <w:color w:val="auto"/>
          <w:lang w:val="lt-LT"/>
        </w:rPr>
        <w:t xml:space="preserve">d. </w:t>
      </w:r>
      <w:r w:rsidR="007D5B61">
        <w:rPr>
          <w:color w:val="auto"/>
          <w:lang w:val="lt-LT"/>
        </w:rPr>
        <w:t>18171,88</w:t>
      </w:r>
      <w:r w:rsidRPr="00383828">
        <w:rPr>
          <w:color w:val="auto"/>
          <w:lang w:val="lt-LT"/>
        </w:rPr>
        <w:t xml:space="preserve"> Eur. Iš jų darbo </w:t>
      </w:r>
      <w:r w:rsidRPr="00B663B4">
        <w:rPr>
          <w:color w:val="auto"/>
          <w:lang w:val="lt-LT"/>
        </w:rPr>
        <w:t xml:space="preserve">užmokesčiui ir socialiniam draudimui </w:t>
      </w:r>
      <w:r w:rsidR="007D5B61">
        <w:rPr>
          <w:color w:val="auto"/>
          <w:lang w:val="lt-LT"/>
        </w:rPr>
        <w:t>14599,93</w:t>
      </w:r>
      <w:r w:rsidRPr="00B663B4">
        <w:rPr>
          <w:color w:val="auto"/>
          <w:lang w:val="lt-LT"/>
        </w:rPr>
        <w:t xml:space="preserve"> Eur, </w:t>
      </w:r>
      <w:r w:rsidR="007D5B61">
        <w:rPr>
          <w:color w:val="auto"/>
          <w:lang w:val="lt-LT"/>
        </w:rPr>
        <w:t>3499,90</w:t>
      </w:r>
      <w:r w:rsidR="00D84914" w:rsidRPr="00B663B4">
        <w:rPr>
          <w:color w:val="auto"/>
          <w:lang w:val="lt-LT"/>
        </w:rPr>
        <w:t xml:space="preserve"> Eur už prekes ir paslaugas</w:t>
      </w:r>
      <w:r w:rsidR="00B81FA1" w:rsidRPr="00B663B4">
        <w:rPr>
          <w:color w:val="auto"/>
          <w:lang w:val="lt-LT"/>
        </w:rPr>
        <w:t>,</w:t>
      </w:r>
      <w:r w:rsidR="00D84914" w:rsidRPr="00B663B4">
        <w:rPr>
          <w:color w:val="auto"/>
          <w:lang w:val="lt-LT"/>
        </w:rPr>
        <w:t xml:space="preserve"> darbdavio socialinė parama pinigais </w:t>
      </w:r>
      <w:r w:rsidR="007D5B61">
        <w:rPr>
          <w:color w:val="auto"/>
          <w:lang w:val="lt-LT"/>
        </w:rPr>
        <w:t>72,05</w:t>
      </w:r>
      <w:r w:rsidR="00D84914" w:rsidRPr="00B663B4">
        <w:rPr>
          <w:color w:val="auto"/>
          <w:lang w:val="lt-LT"/>
        </w:rPr>
        <w:t xml:space="preserve"> Eur</w:t>
      </w:r>
      <w:r w:rsidR="00B81FA1" w:rsidRPr="00B663B4">
        <w:rPr>
          <w:color w:val="auto"/>
          <w:lang w:val="lt-LT"/>
        </w:rPr>
        <w:t>.</w:t>
      </w:r>
      <w:r w:rsidRPr="00B663B4">
        <w:rPr>
          <w:color w:val="auto"/>
          <w:lang w:val="lt-LT"/>
        </w:rPr>
        <w:t xml:space="preserve"> </w:t>
      </w:r>
    </w:p>
    <w:p w14:paraId="4A400F25" w14:textId="30792145" w:rsidR="00B663B4" w:rsidRPr="00B663B4" w:rsidRDefault="00B663B4" w:rsidP="00B663B4">
      <w:pPr>
        <w:pBdr>
          <w:top w:val="none" w:sz="0" w:space="0" w:color="auto"/>
          <w:left w:val="none" w:sz="0" w:space="0" w:color="auto"/>
          <w:bottom w:val="none" w:sz="0" w:space="0" w:color="auto"/>
          <w:right w:val="none" w:sz="0" w:space="0" w:color="auto"/>
          <w:bar w:val="none" w:sz="0" w:color="auto"/>
        </w:pBdr>
        <w:spacing w:line="360" w:lineRule="auto"/>
        <w:ind w:firstLine="567"/>
        <w:jc w:val="both"/>
        <w:rPr>
          <w:lang w:val="lt-LT"/>
        </w:rPr>
      </w:pPr>
      <w:r w:rsidRPr="00B663B4">
        <w:rPr>
          <w:lang w:val="lt-LT"/>
        </w:rPr>
        <w:t xml:space="preserve">Mokymo lėšų įsiskolinimas darbo užmokesčiui </w:t>
      </w:r>
      <w:r w:rsidR="007D5B61">
        <w:rPr>
          <w:lang w:val="lt-LT"/>
        </w:rPr>
        <w:t>9360,59</w:t>
      </w:r>
      <w:r w:rsidRPr="00B663B4">
        <w:rPr>
          <w:lang w:val="lt-LT"/>
        </w:rPr>
        <w:t xml:space="preserve"> Eur, socialiniam draudimui </w:t>
      </w:r>
      <w:r w:rsidR="007D5B61">
        <w:rPr>
          <w:lang w:val="lt-LT"/>
        </w:rPr>
        <w:t>119,36</w:t>
      </w:r>
      <w:r w:rsidRPr="00B663B4">
        <w:rPr>
          <w:lang w:val="lt-LT"/>
        </w:rPr>
        <w:t xml:space="preserve"> Eur, darbdavio socialinė parama </w:t>
      </w:r>
      <w:r w:rsidR="007D5B61">
        <w:rPr>
          <w:lang w:val="lt-LT"/>
        </w:rPr>
        <w:t>0</w:t>
      </w:r>
      <w:r w:rsidRPr="00B663B4">
        <w:rPr>
          <w:lang w:val="lt-LT"/>
        </w:rPr>
        <w:t xml:space="preserve"> Eur. Savivaldybės lėšos </w:t>
      </w:r>
      <w:r w:rsidR="00115CEB">
        <w:rPr>
          <w:lang w:val="lt-LT"/>
        </w:rPr>
        <w:t xml:space="preserve">darbo užmokesčiui </w:t>
      </w:r>
      <w:r w:rsidRPr="00B663B4">
        <w:rPr>
          <w:lang w:val="lt-LT"/>
        </w:rPr>
        <w:t xml:space="preserve">– </w:t>
      </w:r>
      <w:r w:rsidR="007D5B61">
        <w:rPr>
          <w:lang w:val="lt-LT"/>
        </w:rPr>
        <w:t>4982,96</w:t>
      </w:r>
      <w:r w:rsidRPr="00B663B4">
        <w:rPr>
          <w:lang w:val="lt-LT"/>
        </w:rPr>
        <w:t xml:space="preserve"> Eur, </w:t>
      </w:r>
      <w:r w:rsidR="00115CEB">
        <w:rPr>
          <w:lang w:val="lt-LT"/>
        </w:rPr>
        <w:t xml:space="preserve">socialiniam draudimui </w:t>
      </w:r>
      <w:r w:rsidR="00115CEB" w:rsidRPr="00B663B4">
        <w:rPr>
          <w:lang w:val="lt-LT"/>
        </w:rPr>
        <w:t xml:space="preserve">– </w:t>
      </w:r>
      <w:r w:rsidR="007D5B61">
        <w:rPr>
          <w:lang w:val="lt-LT"/>
        </w:rPr>
        <w:t>137,02</w:t>
      </w:r>
      <w:r w:rsidRPr="00B663B4">
        <w:rPr>
          <w:lang w:val="lt-LT"/>
        </w:rPr>
        <w:t xml:space="preserve"> Eur</w:t>
      </w:r>
      <w:r w:rsidR="00790099">
        <w:rPr>
          <w:lang w:val="lt-LT"/>
        </w:rPr>
        <w:t>,</w:t>
      </w:r>
      <w:r w:rsidR="00790099" w:rsidRPr="00790099">
        <w:rPr>
          <w:lang w:val="lt-LT"/>
        </w:rPr>
        <w:t xml:space="preserve"> </w:t>
      </w:r>
      <w:r w:rsidR="00790099" w:rsidRPr="00B663B4">
        <w:rPr>
          <w:lang w:val="lt-LT"/>
        </w:rPr>
        <w:t xml:space="preserve">darbdavio socialinė parama </w:t>
      </w:r>
      <w:r w:rsidR="007D5B61">
        <w:rPr>
          <w:lang w:val="lt-LT"/>
        </w:rPr>
        <w:t>72,05</w:t>
      </w:r>
      <w:r w:rsidR="00790099" w:rsidRPr="00B663B4">
        <w:rPr>
          <w:lang w:val="lt-LT"/>
        </w:rPr>
        <w:t xml:space="preserve"> Eur</w:t>
      </w:r>
      <w:r w:rsidRPr="00B663B4">
        <w:rPr>
          <w:lang w:val="lt-LT"/>
        </w:rPr>
        <w:t xml:space="preserve">. </w:t>
      </w:r>
    </w:p>
    <w:p w14:paraId="1691D044" w14:textId="0103CD8A" w:rsidR="00D22168" w:rsidRDefault="00D22168" w:rsidP="00D22168">
      <w:pPr>
        <w:pBdr>
          <w:top w:val="none" w:sz="0" w:space="0" w:color="auto"/>
          <w:left w:val="none" w:sz="0" w:space="0" w:color="auto"/>
          <w:bottom w:val="none" w:sz="0" w:space="0" w:color="auto"/>
          <w:right w:val="none" w:sz="0" w:space="0" w:color="auto"/>
          <w:bar w:val="none" w:sz="0" w:color="auto"/>
        </w:pBdr>
        <w:spacing w:line="360" w:lineRule="auto"/>
        <w:ind w:firstLine="567"/>
        <w:jc w:val="both"/>
        <w:rPr>
          <w:color w:val="auto"/>
          <w:lang w:val="lt-LT" w:eastAsia="lt-LT"/>
        </w:rPr>
      </w:pPr>
      <w:r w:rsidRPr="00B663B4">
        <w:rPr>
          <w:color w:val="auto"/>
          <w:lang w:val="lt-LT" w:eastAsia="lt-LT"/>
        </w:rPr>
        <w:t xml:space="preserve">Visi </w:t>
      </w:r>
      <w:r w:rsidR="00A70011">
        <w:rPr>
          <w:color w:val="auto"/>
          <w:lang w:val="lt-LT" w:eastAsia="lt-LT"/>
        </w:rPr>
        <w:t xml:space="preserve">kreditoriniai </w:t>
      </w:r>
      <w:r w:rsidRPr="00B663B4">
        <w:rPr>
          <w:color w:val="auto"/>
          <w:lang w:val="lt-LT" w:eastAsia="lt-LT"/>
        </w:rPr>
        <w:t>likučiai susidar</w:t>
      </w:r>
      <w:r w:rsidR="00A70011">
        <w:rPr>
          <w:color w:val="auto"/>
          <w:lang w:val="lt-LT" w:eastAsia="lt-LT"/>
        </w:rPr>
        <w:t>ė</w:t>
      </w:r>
      <w:r w:rsidRPr="00B663B4">
        <w:rPr>
          <w:color w:val="auto"/>
          <w:lang w:val="lt-LT" w:eastAsia="lt-LT"/>
        </w:rPr>
        <w:t xml:space="preserve"> per </w:t>
      </w:r>
      <w:r w:rsidR="00212091">
        <w:rPr>
          <w:lang w:val="lt-LT"/>
        </w:rPr>
        <w:t xml:space="preserve">birželio </w:t>
      </w:r>
      <w:r w:rsidRPr="00B663B4">
        <w:rPr>
          <w:color w:val="auto"/>
          <w:lang w:val="lt-LT" w:eastAsia="lt-LT"/>
        </w:rPr>
        <w:t xml:space="preserve"> mėnesį ir jie bus padengti per artimiausią mėnesį, gavus finansavimą.</w:t>
      </w:r>
    </w:p>
    <w:p w14:paraId="0B8F7D98" w14:textId="18D57A2B" w:rsidR="001F3EC8" w:rsidRPr="001F3EC8" w:rsidRDefault="001F3EC8" w:rsidP="001F3EC8">
      <w:pPr>
        <w:pBdr>
          <w:top w:val="none" w:sz="0" w:space="0" w:color="auto"/>
          <w:left w:val="none" w:sz="0" w:space="0" w:color="auto"/>
          <w:bottom w:val="none" w:sz="0" w:space="0" w:color="auto"/>
          <w:right w:val="none" w:sz="0" w:space="0" w:color="auto"/>
          <w:bar w:val="none" w:sz="0" w:color="auto"/>
        </w:pBdr>
        <w:spacing w:line="360" w:lineRule="auto"/>
        <w:ind w:firstLine="567"/>
        <w:jc w:val="both"/>
        <w:rPr>
          <w:color w:val="auto"/>
          <w:lang w:val="lt-LT" w:eastAsia="lt-LT"/>
        </w:rPr>
      </w:pPr>
      <w:r w:rsidRPr="001F3EC8">
        <w:rPr>
          <w:color w:val="auto"/>
          <w:lang w:val="lt-LT" w:eastAsia="lt-LT"/>
        </w:rPr>
        <w:t>2 ketv. pabaigoje liko nepanaudoti asignavimai</w:t>
      </w:r>
      <w:r>
        <w:rPr>
          <w:color w:val="auto"/>
          <w:lang w:val="lt-LT" w:eastAsia="lt-LT"/>
        </w:rPr>
        <w:t>:</w:t>
      </w:r>
      <w:r w:rsidRPr="001F3EC8">
        <w:rPr>
          <w:color w:val="auto"/>
          <w:lang w:val="lt-LT" w:eastAsia="lt-L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4102"/>
        <w:gridCol w:w="4249"/>
      </w:tblGrid>
      <w:tr w:rsidR="001F3EC8" w:rsidRPr="001F3EC8" w14:paraId="702A7EED" w14:textId="77777777" w:rsidTr="001F3EC8">
        <w:trPr>
          <w:trHeight w:val="427"/>
        </w:trPr>
        <w:tc>
          <w:tcPr>
            <w:tcW w:w="1271" w:type="dxa"/>
            <w:tcBorders>
              <w:top w:val="single" w:sz="4" w:space="0" w:color="auto"/>
              <w:left w:val="single" w:sz="4" w:space="0" w:color="auto"/>
              <w:bottom w:val="single" w:sz="4" w:space="0" w:color="auto"/>
              <w:right w:val="single" w:sz="4" w:space="0" w:color="auto"/>
            </w:tcBorders>
            <w:hideMark/>
          </w:tcPr>
          <w:p w14:paraId="1AD1EFD6" w14:textId="77777777" w:rsidR="001F3EC8" w:rsidRPr="001F3EC8" w:rsidRDefault="001F3EC8" w:rsidP="001F3EC8">
            <w:pPr>
              <w:pBdr>
                <w:top w:val="none" w:sz="0" w:space="0" w:color="auto"/>
                <w:left w:val="none" w:sz="0" w:space="0" w:color="auto"/>
                <w:bottom w:val="none" w:sz="0" w:space="0" w:color="auto"/>
                <w:right w:val="none" w:sz="0" w:space="0" w:color="auto"/>
                <w:bar w:val="none" w:sz="0" w:color="auto"/>
              </w:pBdr>
              <w:jc w:val="both"/>
              <w:rPr>
                <w:color w:val="auto"/>
                <w:lang w:val="lt-LT" w:eastAsia="lt-LT"/>
              </w:rPr>
            </w:pPr>
            <w:r w:rsidRPr="001F3EC8">
              <w:rPr>
                <w:color w:val="auto"/>
                <w:lang w:val="lt-LT" w:eastAsia="lt-LT"/>
              </w:rPr>
              <w:t>Lėšos</w:t>
            </w:r>
          </w:p>
        </w:tc>
        <w:tc>
          <w:tcPr>
            <w:tcW w:w="4102" w:type="dxa"/>
            <w:tcBorders>
              <w:top w:val="single" w:sz="4" w:space="0" w:color="auto"/>
              <w:left w:val="single" w:sz="4" w:space="0" w:color="auto"/>
              <w:bottom w:val="single" w:sz="4" w:space="0" w:color="auto"/>
              <w:right w:val="single" w:sz="4" w:space="0" w:color="auto"/>
            </w:tcBorders>
            <w:hideMark/>
          </w:tcPr>
          <w:p w14:paraId="02EAA064" w14:textId="77777777" w:rsidR="001F3EC8" w:rsidRPr="001F3EC8" w:rsidRDefault="001F3EC8" w:rsidP="001F3EC8">
            <w:pPr>
              <w:pBdr>
                <w:top w:val="none" w:sz="0" w:space="0" w:color="auto"/>
                <w:left w:val="none" w:sz="0" w:space="0" w:color="auto"/>
                <w:bottom w:val="none" w:sz="0" w:space="0" w:color="auto"/>
                <w:right w:val="none" w:sz="0" w:space="0" w:color="auto"/>
                <w:bar w:val="none" w:sz="0" w:color="auto"/>
              </w:pBdr>
              <w:jc w:val="both"/>
              <w:rPr>
                <w:color w:val="auto"/>
                <w:lang w:val="lt-LT" w:eastAsia="lt-LT"/>
              </w:rPr>
            </w:pPr>
            <w:r w:rsidRPr="001F3EC8">
              <w:rPr>
                <w:color w:val="auto"/>
                <w:lang w:val="lt-LT" w:eastAsia="lt-LT"/>
              </w:rPr>
              <w:t>Nepanaudoti asignavimai (tūkst. Eur)</w:t>
            </w:r>
          </w:p>
        </w:tc>
        <w:tc>
          <w:tcPr>
            <w:tcW w:w="4249" w:type="dxa"/>
            <w:tcBorders>
              <w:top w:val="single" w:sz="4" w:space="0" w:color="auto"/>
              <w:left w:val="single" w:sz="4" w:space="0" w:color="auto"/>
              <w:bottom w:val="single" w:sz="4" w:space="0" w:color="auto"/>
              <w:right w:val="single" w:sz="4" w:space="0" w:color="auto"/>
            </w:tcBorders>
            <w:hideMark/>
          </w:tcPr>
          <w:p w14:paraId="7E17BFEA" w14:textId="77777777" w:rsidR="001F3EC8" w:rsidRPr="001F3EC8" w:rsidRDefault="001F3EC8" w:rsidP="001F3EC8">
            <w:pPr>
              <w:pBdr>
                <w:top w:val="none" w:sz="0" w:space="0" w:color="auto"/>
                <w:left w:val="none" w:sz="0" w:space="0" w:color="auto"/>
                <w:bottom w:val="none" w:sz="0" w:space="0" w:color="auto"/>
                <w:right w:val="none" w:sz="0" w:space="0" w:color="auto"/>
                <w:bar w:val="none" w:sz="0" w:color="auto"/>
              </w:pBdr>
              <w:jc w:val="both"/>
              <w:rPr>
                <w:sz w:val="16"/>
                <w:lang w:val="lt-LT" w:eastAsia="lt-LT"/>
              </w:rPr>
            </w:pPr>
            <w:r w:rsidRPr="001F3EC8">
              <w:rPr>
                <w:lang w:val="lt-LT" w:eastAsia="lt-LT"/>
              </w:rPr>
              <w:t>Asignavimų nepanaudojimo priežastis</w:t>
            </w:r>
          </w:p>
        </w:tc>
      </w:tr>
      <w:tr w:rsidR="001F3EC8" w:rsidRPr="001F3EC8" w14:paraId="136E1EE5" w14:textId="77777777" w:rsidTr="001F3EC8">
        <w:tc>
          <w:tcPr>
            <w:tcW w:w="1271" w:type="dxa"/>
            <w:tcBorders>
              <w:top w:val="single" w:sz="4" w:space="0" w:color="auto"/>
              <w:left w:val="single" w:sz="4" w:space="0" w:color="auto"/>
              <w:bottom w:val="single" w:sz="4" w:space="0" w:color="auto"/>
              <w:right w:val="single" w:sz="4" w:space="0" w:color="auto"/>
            </w:tcBorders>
            <w:hideMark/>
          </w:tcPr>
          <w:p w14:paraId="295431E0" w14:textId="77777777" w:rsidR="001F3EC8" w:rsidRPr="001F3EC8" w:rsidRDefault="001F3EC8" w:rsidP="001F3EC8">
            <w:pPr>
              <w:pBdr>
                <w:top w:val="none" w:sz="0" w:space="0" w:color="auto"/>
                <w:left w:val="none" w:sz="0" w:space="0" w:color="auto"/>
                <w:bottom w:val="none" w:sz="0" w:space="0" w:color="auto"/>
                <w:right w:val="none" w:sz="0" w:space="0" w:color="auto"/>
                <w:bar w:val="none" w:sz="0" w:color="auto"/>
              </w:pBdr>
              <w:jc w:val="both"/>
              <w:rPr>
                <w:color w:val="auto"/>
                <w:lang w:val="lt-LT" w:eastAsia="lt-LT"/>
              </w:rPr>
            </w:pPr>
            <w:r w:rsidRPr="001F3EC8">
              <w:rPr>
                <w:color w:val="auto"/>
                <w:lang w:val="lt-LT" w:eastAsia="lt-LT"/>
              </w:rPr>
              <w:t>1411 IU</w:t>
            </w:r>
          </w:p>
        </w:tc>
        <w:tc>
          <w:tcPr>
            <w:tcW w:w="4102" w:type="dxa"/>
            <w:tcBorders>
              <w:top w:val="single" w:sz="4" w:space="0" w:color="auto"/>
              <w:left w:val="single" w:sz="4" w:space="0" w:color="auto"/>
              <w:bottom w:val="single" w:sz="4" w:space="0" w:color="auto"/>
              <w:right w:val="single" w:sz="4" w:space="0" w:color="auto"/>
            </w:tcBorders>
            <w:hideMark/>
          </w:tcPr>
          <w:p w14:paraId="1E0A27E2" w14:textId="62159E18" w:rsidR="001F3EC8" w:rsidRPr="001F3EC8" w:rsidRDefault="001F3EC8" w:rsidP="001F3EC8">
            <w:pPr>
              <w:pBdr>
                <w:top w:val="none" w:sz="0" w:space="0" w:color="auto"/>
                <w:left w:val="none" w:sz="0" w:space="0" w:color="auto"/>
                <w:bottom w:val="none" w:sz="0" w:space="0" w:color="auto"/>
                <w:right w:val="none" w:sz="0" w:space="0" w:color="auto"/>
                <w:bar w:val="none" w:sz="0" w:color="auto"/>
              </w:pBdr>
              <w:rPr>
                <w:color w:val="auto"/>
                <w:lang w:val="lt-LT" w:eastAsia="lt-LT"/>
              </w:rPr>
            </w:pPr>
            <w:r w:rsidRPr="001F3EC8">
              <w:rPr>
                <w:color w:val="auto"/>
                <w:lang w:val="lt-LT" w:eastAsia="lt-LT"/>
              </w:rPr>
              <w:t>17,1</w:t>
            </w:r>
          </w:p>
        </w:tc>
        <w:tc>
          <w:tcPr>
            <w:tcW w:w="4249" w:type="dxa"/>
            <w:tcBorders>
              <w:top w:val="single" w:sz="4" w:space="0" w:color="auto"/>
              <w:left w:val="single" w:sz="4" w:space="0" w:color="auto"/>
              <w:bottom w:val="single" w:sz="4" w:space="0" w:color="auto"/>
              <w:right w:val="single" w:sz="4" w:space="0" w:color="auto"/>
            </w:tcBorders>
            <w:hideMark/>
          </w:tcPr>
          <w:p w14:paraId="06A8C3D9" w14:textId="77777777" w:rsidR="001F3EC8" w:rsidRPr="001F3EC8" w:rsidRDefault="001F3EC8" w:rsidP="001F3EC8">
            <w:pPr>
              <w:pBdr>
                <w:top w:val="none" w:sz="0" w:space="0" w:color="auto"/>
                <w:left w:val="none" w:sz="0" w:space="0" w:color="auto"/>
                <w:bottom w:val="none" w:sz="0" w:space="0" w:color="auto"/>
                <w:right w:val="none" w:sz="0" w:space="0" w:color="auto"/>
                <w:bar w:val="none" w:sz="0" w:color="auto"/>
              </w:pBdr>
              <w:jc w:val="both"/>
              <w:rPr>
                <w:color w:val="auto"/>
                <w:lang w:val="lt-LT" w:eastAsia="lt-LT"/>
              </w:rPr>
            </w:pPr>
            <w:r w:rsidRPr="001F3EC8">
              <w:rPr>
                <w:lang w:val="lt-LT" w:eastAsia="lt-LT"/>
              </w:rPr>
              <w:t>Dėl apskaičiuoto darbo užmokesčio ir atostoginių išmokėjimo kitą mėnesį, nei buvo suplanuota</w:t>
            </w:r>
          </w:p>
        </w:tc>
      </w:tr>
      <w:tr w:rsidR="001F3EC8" w:rsidRPr="001F3EC8" w14:paraId="2166AAF3" w14:textId="77777777" w:rsidTr="001F3EC8">
        <w:tc>
          <w:tcPr>
            <w:tcW w:w="1271" w:type="dxa"/>
            <w:tcBorders>
              <w:top w:val="single" w:sz="4" w:space="0" w:color="auto"/>
              <w:left w:val="single" w:sz="4" w:space="0" w:color="auto"/>
              <w:bottom w:val="single" w:sz="4" w:space="0" w:color="auto"/>
              <w:right w:val="single" w:sz="4" w:space="0" w:color="auto"/>
            </w:tcBorders>
          </w:tcPr>
          <w:p w14:paraId="02A4007A" w14:textId="339B217E" w:rsidR="001F3EC8" w:rsidRPr="001F3EC8" w:rsidRDefault="001F3EC8" w:rsidP="001F3EC8">
            <w:pPr>
              <w:pBdr>
                <w:top w:val="none" w:sz="0" w:space="0" w:color="auto"/>
                <w:left w:val="none" w:sz="0" w:space="0" w:color="auto"/>
                <w:bottom w:val="none" w:sz="0" w:space="0" w:color="auto"/>
                <w:right w:val="none" w:sz="0" w:space="0" w:color="auto"/>
                <w:bar w:val="none" w:sz="0" w:color="auto"/>
              </w:pBdr>
              <w:jc w:val="both"/>
              <w:rPr>
                <w:color w:val="auto"/>
                <w:lang w:val="lt-LT" w:eastAsia="lt-LT"/>
              </w:rPr>
            </w:pPr>
            <w:r w:rsidRPr="001F3EC8">
              <w:rPr>
                <w:color w:val="auto"/>
                <w:lang w:val="lt-LT" w:eastAsia="lt-LT"/>
              </w:rPr>
              <w:t>1411 IU</w:t>
            </w:r>
          </w:p>
        </w:tc>
        <w:tc>
          <w:tcPr>
            <w:tcW w:w="4102" w:type="dxa"/>
            <w:tcBorders>
              <w:top w:val="single" w:sz="4" w:space="0" w:color="auto"/>
              <w:left w:val="single" w:sz="4" w:space="0" w:color="auto"/>
              <w:bottom w:val="single" w:sz="4" w:space="0" w:color="auto"/>
              <w:right w:val="single" w:sz="4" w:space="0" w:color="auto"/>
            </w:tcBorders>
            <w:hideMark/>
          </w:tcPr>
          <w:p w14:paraId="68B2EE28" w14:textId="0E97216D" w:rsidR="001F3EC8" w:rsidRPr="001F3EC8" w:rsidRDefault="001F3EC8" w:rsidP="001F3EC8">
            <w:pPr>
              <w:pBdr>
                <w:top w:val="none" w:sz="0" w:space="0" w:color="auto"/>
                <w:left w:val="none" w:sz="0" w:space="0" w:color="auto"/>
                <w:bottom w:val="none" w:sz="0" w:space="0" w:color="auto"/>
                <w:right w:val="none" w:sz="0" w:space="0" w:color="auto"/>
                <w:bar w:val="none" w:sz="0" w:color="auto"/>
              </w:pBdr>
              <w:rPr>
                <w:color w:val="auto"/>
                <w:lang w:val="lt-LT" w:eastAsia="lt-LT"/>
              </w:rPr>
            </w:pPr>
            <w:r w:rsidRPr="001F3EC8">
              <w:rPr>
                <w:color w:val="auto"/>
                <w:lang w:val="lt-LT" w:eastAsia="lt-LT"/>
              </w:rPr>
              <w:t>5,5</w:t>
            </w:r>
          </w:p>
        </w:tc>
        <w:tc>
          <w:tcPr>
            <w:tcW w:w="4249" w:type="dxa"/>
            <w:tcBorders>
              <w:top w:val="single" w:sz="4" w:space="0" w:color="auto"/>
              <w:left w:val="single" w:sz="4" w:space="0" w:color="auto"/>
              <w:bottom w:val="single" w:sz="4" w:space="0" w:color="auto"/>
              <w:right w:val="single" w:sz="4" w:space="0" w:color="auto"/>
            </w:tcBorders>
            <w:hideMark/>
          </w:tcPr>
          <w:p w14:paraId="33676A52" w14:textId="77777777" w:rsidR="001F3EC8" w:rsidRPr="001F3EC8" w:rsidRDefault="001F3EC8" w:rsidP="001F3EC8">
            <w:pPr>
              <w:pBdr>
                <w:top w:val="none" w:sz="0" w:space="0" w:color="auto"/>
                <w:left w:val="none" w:sz="0" w:space="0" w:color="auto"/>
                <w:bottom w:val="none" w:sz="0" w:space="0" w:color="auto"/>
                <w:right w:val="none" w:sz="0" w:space="0" w:color="auto"/>
                <w:bar w:val="none" w:sz="0" w:color="auto"/>
              </w:pBdr>
              <w:jc w:val="both"/>
              <w:rPr>
                <w:color w:val="auto"/>
                <w:lang w:val="lt-LT" w:eastAsia="lt-LT"/>
              </w:rPr>
            </w:pPr>
            <w:r w:rsidRPr="001F3EC8">
              <w:rPr>
                <w:lang w:val="lt-LT" w:eastAsia="lt-LT"/>
              </w:rPr>
              <w:t>Dėl mažesnio, nei planuota pirkimų poreikio</w:t>
            </w:r>
          </w:p>
        </w:tc>
      </w:tr>
      <w:tr w:rsidR="001F3EC8" w:rsidRPr="001F3EC8" w14:paraId="61158253" w14:textId="77777777" w:rsidTr="001F3EC8">
        <w:tc>
          <w:tcPr>
            <w:tcW w:w="1271" w:type="dxa"/>
            <w:tcBorders>
              <w:top w:val="single" w:sz="4" w:space="0" w:color="auto"/>
              <w:left w:val="single" w:sz="4" w:space="0" w:color="auto"/>
              <w:bottom w:val="single" w:sz="4" w:space="0" w:color="auto"/>
              <w:right w:val="single" w:sz="4" w:space="0" w:color="auto"/>
            </w:tcBorders>
          </w:tcPr>
          <w:p w14:paraId="33D0156A" w14:textId="1F120648" w:rsidR="001F3EC8" w:rsidRPr="001F3EC8" w:rsidRDefault="001F3EC8" w:rsidP="001F3EC8">
            <w:pPr>
              <w:pBdr>
                <w:top w:val="none" w:sz="0" w:space="0" w:color="auto"/>
                <w:left w:val="none" w:sz="0" w:space="0" w:color="auto"/>
                <w:bottom w:val="none" w:sz="0" w:space="0" w:color="auto"/>
                <w:right w:val="none" w:sz="0" w:space="0" w:color="auto"/>
                <w:bar w:val="none" w:sz="0" w:color="auto"/>
              </w:pBdr>
              <w:jc w:val="both"/>
              <w:rPr>
                <w:color w:val="auto"/>
                <w:lang w:val="lt-LT" w:eastAsia="lt-LT"/>
              </w:rPr>
            </w:pPr>
            <w:r w:rsidRPr="001F3EC8">
              <w:rPr>
                <w:color w:val="auto"/>
                <w:lang w:val="lt-LT" w:eastAsia="lt-LT"/>
              </w:rPr>
              <w:t xml:space="preserve">1411 </w:t>
            </w:r>
            <w:r>
              <w:rPr>
                <w:color w:val="auto"/>
                <w:lang w:val="lt-LT" w:eastAsia="lt-LT"/>
              </w:rPr>
              <w:t>P</w:t>
            </w:r>
            <w:r w:rsidRPr="001F3EC8">
              <w:rPr>
                <w:color w:val="auto"/>
                <w:lang w:val="lt-LT" w:eastAsia="lt-LT"/>
              </w:rPr>
              <w:t>U</w:t>
            </w:r>
          </w:p>
        </w:tc>
        <w:tc>
          <w:tcPr>
            <w:tcW w:w="4102" w:type="dxa"/>
            <w:tcBorders>
              <w:top w:val="single" w:sz="4" w:space="0" w:color="auto"/>
              <w:left w:val="single" w:sz="4" w:space="0" w:color="auto"/>
              <w:bottom w:val="single" w:sz="4" w:space="0" w:color="auto"/>
              <w:right w:val="single" w:sz="4" w:space="0" w:color="auto"/>
            </w:tcBorders>
            <w:hideMark/>
          </w:tcPr>
          <w:p w14:paraId="50D24FEF" w14:textId="0CF68654" w:rsidR="001F3EC8" w:rsidRPr="001F3EC8" w:rsidRDefault="001F3EC8" w:rsidP="001F3EC8">
            <w:pPr>
              <w:pBdr>
                <w:top w:val="none" w:sz="0" w:space="0" w:color="auto"/>
                <w:left w:val="none" w:sz="0" w:space="0" w:color="auto"/>
                <w:bottom w:val="none" w:sz="0" w:space="0" w:color="auto"/>
                <w:right w:val="none" w:sz="0" w:space="0" w:color="auto"/>
                <w:bar w:val="none" w:sz="0" w:color="auto"/>
              </w:pBdr>
              <w:rPr>
                <w:color w:val="auto"/>
                <w:lang w:val="lt-LT" w:eastAsia="lt-LT"/>
              </w:rPr>
            </w:pPr>
            <w:r w:rsidRPr="001F3EC8">
              <w:rPr>
                <w:color w:val="auto"/>
                <w:lang w:val="lt-LT" w:eastAsia="lt-LT"/>
              </w:rPr>
              <w:t>0,7</w:t>
            </w:r>
            <w:r w:rsidRPr="001F3EC8">
              <w:rPr>
                <w:color w:val="FFFFFF"/>
                <w:lang w:val="lt-LT" w:eastAsia="lt-LT"/>
              </w:rPr>
              <w:t>,17)</w:t>
            </w:r>
          </w:p>
        </w:tc>
        <w:tc>
          <w:tcPr>
            <w:tcW w:w="4249" w:type="dxa"/>
            <w:tcBorders>
              <w:top w:val="single" w:sz="4" w:space="0" w:color="auto"/>
              <w:left w:val="single" w:sz="4" w:space="0" w:color="auto"/>
              <w:bottom w:val="single" w:sz="4" w:space="0" w:color="auto"/>
              <w:right w:val="single" w:sz="4" w:space="0" w:color="auto"/>
            </w:tcBorders>
            <w:hideMark/>
          </w:tcPr>
          <w:p w14:paraId="2F516828" w14:textId="77777777" w:rsidR="001F3EC8" w:rsidRPr="001F3EC8" w:rsidRDefault="001F3EC8" w:rsidP="001F3EC8">
            <w:pPr>
              <w:pBdr>
                <w:top w:val="none" w:sz="0" w:space="0" w:color="auto"/>
                <w:left w:val="none" w:sz="0" w:space="0" w:color="auto"/>
                <w:bottom w:val="none" w:sz="0" w:space="0" w:color="auto"/>
                <w:right w:val="none" w:sz="0" w:space="0" w:color="auto"/>
                <w:bar w:val="none" w:sz="0" w:color="auto"/>
              </w:pBdr>
              <w:jc w:val="both"/>
              <w:rPr>
                <w:color w:val="auto"/>
                <w:lang w:val="lt-LT" w:eastAsia="lt-LT"/>
              </w:rPr>
            </w:pPr>
            <w:r w:rsidRPr="001F3EC8">
              <w:rPr>
                <w:lang w:val="lt-LT" w:eastAsia="lt-LT"/>
              </w:rPr>
              <w:t>Dėl mažesnio, nei planuota pirkimų poreikio</w:t>
            </w:r>
          </w:p>
        </w:tc>
      </w:tr>
      <w:tr w:rsidR="001F3EC8" w:rsidRPr="001F3EC8" w14:paraId="57F11A4A" w14:textId="77777777" w:rsidTr="001F3EC8">
        <w:tc>
          <w:tcPr>
            <w:tcW w:w="1271" w:type="dxa"/>
            <w:tcBorders>
              <w:top w:val="single" w:sz="4" w:space="0" w:color="auto"/>
              <w:left w:val="single" w:sz="4" w:space="0" w:color="auto"/>
              <w:bottom w:val="single" w:sz="4" w:space="0" w:color="auto"/>
              <w:right w:val="single" w:sz="4" w:space="0" w:color="auto"/>
            </w:tcBorders>
            <w:hideMark/>
          </w:tcPr>
          <w:p w14:paraId="1135820C" w14:textId="77777777" w:rsidR="001F3EC8" w:rsidRPr="001F3EC8" w:rsidRDefault="001F3EC8" w:rsidP="001F3EC8">
            <w:pPr>
              <w:pBdr>
                <w:top w:val="none" w:sz="0" w:space="0" w:color="auto"/>
                <w:left w:val="none" w:sz="0" w:space="0" w:color="auto"/>
                <w:bottom w:val="none" w:sz="0" w:space="0" w:color="auto"/>
                <w:right w:val="none" w:sz="0" w:space="0" w:color="auto"/>
                <w:bar w:val="none" w:sz="0" w:color="auto"/>
              </w:pBdr>
              <w:jc w:val="both"/>
              <w:rPr>
                <w:color w:val="auto"/>
                <w:lang w:val="lt-LT" w:eastAsia="lt-LT"/>
              </w:rPr>
            </w:pPr>
            <w:r w:rsidRPr="001F3EC8">
              <w:rPr>
                <w:color w:val="auto"/>
                <w:lang w:val="lt-LT" w:eastAsia="lt-LT"/>
              </w:rPr>
              <w:t>14542</w:t>
            </w:r>
          </w:p>
        </w:tc>
        <w:tc>
          <w:tcPr>
            <w:tcW w:w="4102" w:type="dxa"/>
            <w:tcBorders>
              <w:top w:val="single" w:sz="4" w:space="0" w:color="auto"/>
              <w:left w:val="single" w:sz="4" w:space="0" w:color="auto"/>
              <w:bottom w:val="single" w:sz="4" w:space="0" w:color="auto"/>
              <w:right w:val="single" w:sz="4" w:space="0" w:color="auto"/>
            </w:tcBorders>
            <w:hideMark/>
          </w:tcPr>
          <w:p w14:paraId="4CCABC4F" w14:textId="43BF3E42" w:rsidR="001F3EC8" w:rsidRPr="001F3EC8" w:rsidRDefault="001F3EC8" w:rsidP="001F3EC8">
            <w:pPr>
              <w:pBdr>
                <w:top w:val="none" w:sz="0" w:space="0" w:color="auto"/>
                <w:left w:val="none" w:sz="0" w:space="0" w:color="auto"/>
                <w:bottom w:val="none" w:sz="0" w:space="0" w:color="auto"/>
                <w:right w:val="none" w:sz="0" w:space="0" w:color="auto"/>
                <w:bar w:val="none" w:sz="0" w:color="auto"/>
              </w:pBdr>
              <w:rPr>
                <w:color w:val="auto"/>
                <w:lang w:val="lt-LT" w:eastAsia="lt-LT"/>
              </w:rPr>
            </w:pPr>
            <w:r w:rsidRPr="001F3EC8">
              <w:rPr>
                <w:color w:val="auto"/>
                <w:lang w:val="lt-LT" w:eastAsia="lt-LT"/>
              </w:rPr>
              <w:t>6,1</w:t>
            </w:r>
          </w:p>
        </w:tc>
        <w:tc>
          <w:tcPr>
            <w:tcW w:w="4249" w:type="dxa"/>
            <w:tcBorders>
              <w:top w:val="single" w:sz="4" w:space="0" w:color="auto"/>
              <w:left w:val="single" w:sz="4" w:space="0" w:color="auto"/>
              <w:bottom w:val="single" w:sz="4" w:space="0" w:color="auto"/>
              <w:right w:val="single" w:sz="4" w:space="0" w:color="auto"/>
            </w:tcBorders>
            <w:hideMark/>
          </w:tcPr>
          <w:p w14:paraId="18A6F426" w14:textId="65486DB9" w:rsidR="001F3EC8" w:rsidRPr="001F3EC8" w:rsidRDefault="001F3EC8" w:rsidP="001F3EC8">
            <w:pPr>
              <w:pBdr>
                <w:top w:val="none" w:sz="0" w:space="0" w:color="auto"/>
                <w:left w:val="none" w:sz="0" w:space="0" w:color="auto"/>
                <w:bottom w:val="none" w:sz="0" w:space="0" w:color="auto"/>
                <w:right w:val="none" w:sz="0" w:space="0" w:color="auto"/>
                <w:bar w:val="none" w:sz="0" w:color="auto"/>
              </w:pBdr>
              <w:jc w:val="both"/>
              <w:rPr>
                <w:lang w:val="lt-LT" w:eastAsia="lt-LT"/>
              </w:rPr>
            </w:pPr>
            <w:r w:rsidRPr="001F3EC8">
              <w:rPr>
                <w:lang w:val="lt-LT" w:eastAsia="lt-LT"/>
              </w:rPr>
              <w:t xml:space="preserve"> Dėl apskaičiuoto darbo užmokesčio ir atostoginių išmokėjimo kitą mėnesį, nei buvo suplanuota</w:t>
            </w:r>
          </w:p>
        </w:tc>
      </w:tr>
      <w:tr w:rsidR="001F3EC8" w:rsidRPr="001F3EC8" w14:paraId="2F7EF62F" w14:textId="77777777" w:rsidTr="001F3EC8">
        <w:tc>
          <w:tcPr>
            <w:tcW w:w="1271" w:type="dxa"/>
            <w:tcBorders>
              <w:top w:val="single" w:sz="4" w:space="0" w:color="auto"/>
              <w:left w:val="single" w:sz="4" w:space="0" w:color="auto"/>
              <w:bottom w:val="single" w:sz="4" w:space="0" w:color="auto"/>
              <w:right w:val="single" w:sz="4" w:space="0" w:color="auto"/>
            </w:tcBorders>
          </w:tcPr>
          <w:p w14:paraId="13F2A04C" w14:textId="69C53820" w:rsidR="001F3EC8" w:rsidRPr="001F3EC8" w:rsidRDefault="001F3EC8" w:rsidP="001F3EC8">
            <w:pPr>
              <w:pBdr>
                <w:top w:val="none" w:sz="0" w:space="0" w:color="auto"/>
                <w:left w:val="none" w:sz="0" w:space="0" w:color="auto"/>
                <w:bottom w:val="none" w:sz="0" w:space="0" w:color="auto"/>
                <w:right w:val="none" w:sz="0" w:space="0" w:color="auto"/>
                <w:bar w:val="none" w:sz="0" w:color="auto"/>
              </w:pBdr>
              <w:jc w:val="both"/>
              <w:rPr>
                <w:color w:val="auto"/>
                <w:lang w:val="lt-LT" w:eastAsia="lt-LT"/>
              </w:rPr>
            </w:pPr>
            <w:r>
              <w:rPr>
                <w:color w:val="auto"/>
                <w:lang w:val="lt-LT" w:eastAsia="lt-LT"/>
              </w:rPr>
              <w:lastRenderedPageBreak/>
              <w:t>1416</w:t>
            </w:r>
          </w:p>
        </w:tc>
        <w:tc>
          <w:tcPr>
            <w:tcW w:w="4102" w:type="dxa"/>
            <w:tcBorders>
              <w:top w:val="single" w:sz="4" w:space="0" w:color="auto"/>
              <w:left w:val="single" w:sz="4" w:space="0" w:color="auto"/>
              <w:bottom w:val="single" w:sz="4" w:space="0" w:color="auto"/>
              <w:right w:val="single" w:sz="4" w:space="0" w:color="auto"/>
            </w:tcBorders>
            <w:hideMark/>
          </w:tcPr>
          <w:p w14:paraId="5DFC3D3A" w14:textId="370961B4" w:rsidR="001F3EC8" w:rsidRPr="001F3EC8" w:rsidRDefault="001F3EC8" w:rsidP="001F3EC8">
            <w:pPr>
              <w:pBdr>
                <w:top w:val="none" w:sz="0" w:space="0" w:color="auto"/>
                <w:left w:val="none" w:sz="0" w:space="0" w:color="auto"/>
                <w:bottom w:val="none" w:sz="0" w:space="0" w:color="auto"/>
                <w:right w:val="none" w:sz="0" w:space="0" w:color="auto"/>
                <w:bar w:val="none" w:sz="0" w:color="auto"/>
              </w:pBdr>
              <w:jc w:val="both"/>
              <w:rPr>
                <w:color w:val="auto"/>
                <w:lang w:val="lt-LT" w:eastAsia="lt-LT"/>
              </w:rPr>
            </w:pPr>
            <w:r w:rsidRPr="001F3EC8">
              <w:rPr>
                <w:color w:val="auto"/>
                <w:lang w:val="lt-LT" w:eastAsia="lt-LT"/>
              </w:rPr>
              <w:t>1,1</w:t>
            </w:r>
          </w:p>
        </w:tc>
        <w:tc>
          <w:tcPr>
            <w:tcW w:w="4249" w:type="dxa"/>
            <w:tcBorders>
              <w:top w:val="single" w:sz="4" w:space="0" w:color="auto"/>
              <w:left w:val="single" w:sz="4" w:space="0" w:color="auto"/>
              <w:bottom w:val="single" w:sz="4" w:space="0" w:color="auto"/>
              <w:right w:val="single" w:sz="4" w:space="0" w:color="auto"/>
            </w:tcBorders>
          </w:tcPr>
          <w:p w14:paraId="30C5CE10" w14:textId="4BD316F7" w:rsidR="001F3EC8" w:rsidRPr="001F3EC8" w:rsidRDefault="001F3EC8" w:rsidP="001F3EC8">
            <w:pPr>
              <w:pBdr>
                <w:top w:val="none" w:sz="0" w:space="0" w:color="auto"/>
                <w:left w:val="none" w:sz="0" w:space="0" w:color="auto"/>
                <w:bottom w:val="none" w:sz="0" w:space="0" w:color="auto"/>
                <w:right w:val="none" w:sz="0" w:space="0" w:color="auto"/>
                <w:bar w:val="none" w:sz="0" w:color="auto"/>
              </w:pBdr>
              <w:jc w:val="both"/>
              <w:rPr>
                <w:lang w:val="lt-LT" w:eastAsia="lt-LT"/>
              </w:rPr>
            </w:pPr>
            <w:r w:rsidRPr="001F3EC8">
              <w:rPr>
                <w:lang w:val="lt-LT" w:eastAsia="lt-LT"/>
              </w:rPr>
              <w:t>Dėl mažesnio, nei planuota pirkimų poreikio</w:t>
            </w:r>
          </w:p>
        </w:tc>
      </w:tr>
      <w:tr w:rsidR="001F3EC8" w:rsidRPr="001F3EC8" w14:paraId="5949D60F" w14:textId="77777777" w:rsidTr="001F3EC8">
        <w:tc>
          <w:tcPr>
            <w:tcW w:w="1271" w:type="dxa"/>
            <w:tcBorders>
              <w:top w:val="single" w:sz="4" w:space="0" w:color="auto"/>
              <w:left w:val="single" w:sz="4" w:space="0" w:color="auto"/>
              <w:bottom w:val="single" w:sz="4" w:space="0" w:color="auto"/>
              <w:right w:val="single" w:sz="4" w:space="0" w:color="auto"/>
            </w:tcBorders>
            <w:hideMark/>
          </w:tcPr>
          <w:p w14:paraId="34B72FA8" w14:textId="77777777" w:rsidR="001F3EC8" w:rsidRPr="001F3EC8" w:rsidRDefault="001F3EC8" w:rsidP="001F3EC8">
            <w:pPr>
              <w:pBdr>
                <w:top w:val="none" w:sz="0" w:space="0" w:color="auto"/>
                <w:left w:val="none" w:sz="0" w:space="0" w:color="auto"/>
                <w:bottom w:val="none" w:sz="0" w:space="0" w:color="auto"/>
                <w:right w:val="none" w:sz="0" w:space="0" w:color="auto"/>
                <w:bar w:val="none" w:sz="0" w:color="auto"/>
              </w:pBdr>
              <w:jc w:val="both"/>
              <w:rPr>
                <w:color w:val="auto"/>
                <w:lang w:val="lt-LT" w:eastAsia="lt-LT"/>
              </w:rPr>
            </w:pPr>
            <w:r w:rsidRPr="001F3EC8">
              <w:rPr>
                <w:color w:val="auto"/>
                <w:lang w:val="lt-LT" w:eastAsia="lt-LT"/>
              </w:rPr>
              <w:t>151</w:t>
            </w:r>
          </w:p>
        </w:tc>
        <w:tc>
          <w:tcPr>
            <w:tcW w:w="4102" w:type="dxa"/>
            <w:tcBorders>
              <w:top w:val="single" w:sz="4" w:space="0" w:color="auto"/>
              <w:left w:val="single" w:sz="4" w:space="0" w:color="auto"/>
              <w:bottom w:val="single" w:sz="4" w:space="0" w:color="auto"/>
              <w:right w:val="single" w:sz="4" w:space="0" w:color="auto"/>
            </w:tcBorders>
            <w:hideMark/>
          </w:tcPr>
          <w:p w14:paraId="72AC1DEA" w14:textId="74184459" w:rsidR="001F3EC8" w:rsidRPr="001F3EC8" w:rsidRDefault="001F3EC8" w:rsidP="001F3EC8">
            <w:pPr>
              <w:pBdr>
                <w:top w:val="none" w:sz="0" w:space="0" w:color="auto"/>
                <w:left w:val="none" w:sz="0" w:space="0" w:color="auto"/>
                <w:bottom w:val="none" w:sz="0" w:space="0" w:color="auto"/>
                <w:right w:val="none" w:sz="0" w:space="0" w:color="auto"/>
                <w:bar w:val="none" w:sz="0" w:color="auto"/>
              </w:pBdr>
              <w:jc w:val="both"/>
              <w:rPr>
                <w:color w:val="auto"/>
                <w:lang w:val="lt-LT" w:eastAsia="lt-LT"/>
              </w:rPr>
            </w:pPr>
            <w:r w:rsidRPr="001F3EC8">
              <w:rPr>
                <w:color w:val="auto"/>
                <w:lang w:val="lt-LT" w:eastAsia="lt-LT"/>
              </w:rPr>
              <w:t>59,9</w:t>
            </w:r>
          </w:p>
        </w:tc>
        <w:tc>
          <w:tcPr>
            <w:tcW w:w="4249" w:type="dxa"/>
            <w:tcBorders>
              <w:top w:val="single" w:sz="4" w:space="0" w:color="auto"/>
              <w:left w:val="single" w:sz="4" w:space="0" w:color="auto"/>
              <w:bottom w:val="single" w:sz="4" w:space="0" w:color="auto"/>
              <w:right w:val="single" w:sz="4" w:space="0" w:color="auto"/>
            </w:tcBorders>
            <w:hideMark/>
          </w:tcPr>
          <w:p w14:paraId="50048AB3" w14:textId="77777777" w:rsidR="001F3EC8" w:rsidRPr="001F3EC8" w:rsidRDefault="001F3EC8" w:rsidP="001F3EC8">
            <w:pPr>
              <w:pBdr>
                <w:top w:val="none" w:sz="0" w:space="0" w:color="auto"/>
                <w:left w:val="none" w:sz="0" w:space="0" w:color="auto"/>
                <w:bottom w:val="none" w:sz="0" w:space="0" w:color="auto"/>
                <w:right w:val="none" w:sz="0" w:space="0" w:color="auto"/>
                <w:bar w:val="none" w:sz="0" w:color="auto"/>
              </w:pBdr>
              <w:jc w:val="both"/>
              <w:rPr>
                <w:lang w:val="lt-LT" w:eastAsia="lt-LT"/>
              </w:rPr>
            </w:pPr>
            <w:r w:rsidRPr="001F3EC8">
              <w:rPr>
                <w:lang w:val="lt-LT" w:eastAsia="lt-LT"/>
              </w:rPr>
              <w:t>Dėl apskaičiuoto darbo užmokesčio ir atostoginių išmokėjimo kitą mėnesį, nei buvo suplanuota</w:t>
            </w:r>
          </w:p>
        </w:tc>
      </w:tr>
      <w:tr w:rsidR="001F3EC8" w:rsidRPr="001F3EC8" w14:paraId="4EE252E7" w14:textId="77777777" w:rsidTr="001F3EC8">
        <w:tc>
          <w:tcPr>
            <w:tcW w:w="1271" w:type="dxa"/>
            <w:tcBorders>
              <w:top w:val="single" w:sz="4" w:space="0" w:color="auto"/>
              <w:left w:val="single" w:sz="4" w:space="0" w:color="auto"/>
              <w:bottom w:val="single" w:sz="4" w:space="0" w:color="auto"/>
              <w:right w:val="single" w:sz="4" w:space="0" w:color="auto"/>
            </w:tcBorders>
          </w:tcPr>
          <w:p w14:paraId="00A5DFE9" w14:textId="77777777" w:rsidR="001F3EC8" w:rsidRPr="001F3EC8" w:rsidRDefault="001F3EC8" w:rsidP="001F3EC8">
            <w:pPr>
              <w:pBdr>
                <w:top w:val="none" w:sz="0" w:space="0" w:color="auto"/>
                <w:left w:val="none" w:sz="0" w:space="0" w:color="auto"/>
                <w:bottom w:val="none" w:sz="0" w:space="0" w:color="auto"/>
                <w:right w:val="none" w:sz="0" w:space="0" w:color="auto"/>
                <w:bar w:val="none" w:sz="0" w:color="auto"/>
              </w:pBdr>
              <w:jc w:val="both"/>
              <w:rPr>
                <w:color w:val="auto"/>
                <w:lang w:val="lt-LT" w:eastAsia="lt-LT"/>
              </w:rPr>
            </w:pPr>
          </w:p>
        </w:tc>
        <w:tc>
          <w:tcPr>
            <w:tcW w:w="4102" w:type="dxa"/>
            <w:tcBorders>
              <w:top w:val="single" w:sz="4" w:space="0" w:color="auto"/>
              <w:left w:val="single" w:sz="4" w:space="0" w:color="auto"/>
              <w:bottom w:val="single" w:sz="4" w:space="0" w:color="auto"/>
              <w:right w:val="single" w:sz="4" w:space="0" w:color="auto"/>
            </w:tcBorders>
            <w:hideMark/>
          </w:tcPr>
          <w:p w14:paraId="768B94AE" w14:textId="6A4B2EF1" w:rsidR="001F3EC8" w:rsidRPr="001F3EC8" w:rsidRDefault="001F3EC8" w:rsidP="001F3EC8">
            <w:pPr>
              <w:pBdr>
                <w:top w:val="none" w:sz="0" w:space="0" w:color="auto"/>
                <w:left w:val="none" w:sz="0" w:space="0" w:color="auto"/>
                <w:bottom w:val="none" w:sz="0" w:space="0" w:color="auto"/>
                <w:right w:val="none" w:sz="0" w:space="0" w:color="auto"/>
                <w:bar w:val="none" w:sz="0" w:color="auto"/>
              </w:pBdr>
              <w:jc w:val="both"/>
              <w:rPr>
                <w:color w:val="auto"/>
                <w:lang w:val="lt-LT" w:eastAsia="lt-LT"/>
              </w:rPr>
            </w:pPr>
            <w:r w:rsidRPr="001F3EC8">
              <w:rPr>
                <w:color w:val="auto"/>
                <w:lang w:val="lt-LT" w:eastAsia="lt-LT"/>
              </w:rPr>
              <w:t>7,3</w:t>
            </w:r>
          </w:p>
        </w:tc>
        <w:tc>
          <w:tcPr>
            <w:tcW w:w="4249" w:type="dxa"/>
            <w:tcBorders>
              <w:top w:val="single" w:sz="4" w:space="0" w:color="auto"/>
              <w:left w:val="single" w:sz="4" w:space="0" w:color="auto"/>
              <w:bottom w:val="single" w:sz="4" w:space="0" w:color="auto"/>
              <w:right w:val="single" w:sz="4" w:space="0" w:color="auto"/>
            </w:tcBorders>
            <w:hideMark/>
          </w:tcPr>
          <w:p w14:paraId="63D3C967" w14:textId="77777777" w:rsidR="001F3EC8" w:rsidRPr="001F3EC8" w:rsidRDefault="001F3EC8" w:rsidP="001F3EC8">
            <w:pPr>
              <w:pBdr>
                <w:top w:val="none" w:sz="0" w:space="0" w:color="auto"/>
                <w:left w:val="none" w:sz="0" w:space="0" w:color="auto"/>
                <w:bottom w:val="none" w:sz="0" w:space="0" w:color="auto"/>
                <w:right w:val="none" w:sz="0" w:space="0" w:color="auto"/>
                <w:bar w:val="none" w:sz="0" w:color="auto"/>
              </w:pBdr>
              <w:jc w:val="both"/>
              <w:rPr>
                <w:color w:val="auto"/>
                <w:lang w:val="lt-LT" w:eastAsia="lt-LT"/>
              </w:rPr>
            </w:pPr>
            <w:r w:rsidRPr="001F3EC8">
              <w:rPr>
                <w:lang w:val="lt-LT" w:eastAsia="lt-LT"/>
              </w:rPr>
              <w:t>Dėl mažesnio, nei planuota pirkimų poreikio</w:t>
            </w:r>
          </w:p>
        </w:tc>
      </w:tr>
      <w:tr w:rsidR="001F3EC8" w:rsidRPr="001F3EC8" w14:paraId="48C6E975" w14:textId="77777777" w:rsidTr="001F3EC8">
        <w:tc>
          <w:tcPr>
            <w:tcW w:w="1271" w:type="dxa"/>
            <w:tcBorders>
              <w:top w:val="single" w:sz="4" w:space="0" w:color="auto"/>
              <w:left w:val="single" w:sz="4" w:space="0" w:color="auto"/>
              <w:bottom w:val="single" w:sz="4" w:space="0" w:color="auto"/>
              <w:right w:val="single" w:sz="4" w:space="0" w:color="auto"/>
            </w:tcBorders>
            <w:hideMark/>
          </w:tcPr>
          <w:p w14:paraId="5B9343A1" w14:textId="77777777" w:rsidR="001F3EC8" w:rsidRPr="001F3EC8" w:rsidRDefault="001F3EC8" w:rsidP="001F3EC8">
            <w:pPr>
              <w:pBdr>
                <w:top w:val="none" w:sz="0" w:space="0" w:color="auto"/>
                <w:left w:val="none" w:sz="0" w:space="0" w:color="auto"/>
                <w:bottom w:val="none" w:sz="0" w:space="0" w:color="auto"/>
                <w:right w:val="none" w:sz="0" w:space="0" w:color="auto"/>
                <w:bar w:val="none" w:sz="0" w:color="auto"/>
              </w:pBdr>
              <w:jc w:val="both"/>
              <w:rPr>
                <w:color w:val="auto"/>
                <w:lang w:val="lt-LT" w:eastAsia="lt-LT"/>
              </w:rPr>
            </w:pPr>
            <w:r w:rsidRPr="001F3EC8">
              <w:rPr>
                <w:color w:val="auto"/>
                <w:lang w:val="lt-LT" w:eastAsia="lt-LT"/>
              </w:rPr>
              <w:t>30</w:t>
            </w:r>
          </w:p>
        </w:tc>
        <w:tc>
          <w:tcPr>
            <w:tcW w:w="4102" w:type="dxa"/>
            <w:tcBorders>
              <w:top w:val="single" w:sz="4" w:space="0" w:color="auto"/>
              <w:left w:val="single" w:sz="4" w:space="0" w:color="auto"/>
              <w:bottom w:val="single" w:sz="4" w:space="0" w:color="auto"/>
              <w:right w:val="single" w:sz="4" w:space="0" w:color="auto"/>
            </w:tcBorders>
            <w:hideMark/>
          </w:tcPr>
          <w:p w14:paraId="3B965DEA" w14:textId="42A3A510" w:rsidR="001F3EC8" w:rsidRPr="001F3EC8" w:rsidRDefault="001F3EC8" w:rsidP="001F3EC8">
            <w:pPr>
              <w:pBdr>
                <w:top w:val="none" w:sz="0" w:space="0" w:color="auto"/>
                <w:left w:val="none" w:sz="0" w:space="0" w:color="auto"/>
                <w:bottom w:val="none" w:sz="0" w:space="0" w:color="auto"/>
                <w:right w:val="none" w:sz="0" w:space="0" w:color="auto"/>
                <w:bar w:val="none" w:sz="0" w:color="auto"/>
              </w:pBdr>
              <w:jc w:val="both"/>
              <w:rPr>
                <w:color w:val="auto"/>
                <w:lang w:val="lt-LT" w:eastAsia="lt-LT"/>
              </w:rPr>
            </w:pPr>
            <w:r w:rsidRPr="001F3EC8">
              <w:rPr>
                <w:color w:val="auto"/>
                <w:lang w:val="lt-LT" w:eastAsia="lt-LT"/>
              </w:rPr>
              <w:t>6,2</w:t>
            </w:r>
            <w:r w:rsidRPr="001F3EC8">
              <w:rPr>
                <w:color w:val="FFFFFF"/>
                <w:lang w:val="lt-LT" w:eastAsia="lt-LT"/>
              </w:rPr>
              <w:t>,47)</w:t>
            </w:r>
          </w:p>
        </w:tc>
        <w:tc>
          <w:tcPr>
            <w:tcW w:w="4249" w:type="dxa"/>
            <w:tcBorders>
              <w:top w:val="single" w:sz="4" w:space="0" w:color="auto"/>
              <w:left w:val="single" w:sz="4" w:space="0" w:color="auto"/>
              <w:bottom w:val="single" w:sz="4" w:space="0" w:color="auto"/>
              <w:right w:val="single" w:sz="4" w:space="0" w:color="auto"/>
            </w:tcBorders>
            <w:hideMark/>
          </w:tcPr>
          <w:p w14:paraId="129DBF77" w14:textId="1AD6F02E" w:rsidR="001F3EC8" w:rsidRPr="001F3EC8" w:rsidRDefault="001F3EC8" w:rsidP="001F3EC8">
            <w:pPr>
              <w:pBdr>
                <w:top w:val="none" w:sz="0" w:space="0" w:color="auto"/>
                <w:left w:val="none" w:sz="0" w:space="0" w:color="auto"/>
                <w:bottom w:val="none" w:sz="0" w:space="0" w:color="auto"/>
                <w:right w:val="none" w:sz="0" w:space="0" w:color="auto"/>
                <w:bar w:val="none" w:sz="0" w:color="auto"/>
              </w:pBdr>
              <w:jc w:val="both"/>
              <w:rPr>
                <w:color w:val="auto"/>
                <w:lang w:val="lt-LT" w:eastAsia="lt-LT"/>
              </w:rPr>
            </w:pPr>
            <w:r w:rsidRPr="001F3EC8">
              <w:rPr>
                <w:lang w:val="lt-LT" w:eastAsia="lt-LT"/>
              </w:rPr>
              <w:t xml:space="preserve">Dėl mažesnio vaikų lankomumo </w:t>
            </w:r>
            <w:r>
              <w:rPr>
                <w:lang w:val="lt-LT" w:eastAsia="lt-LT"/>
              </w:rPr>
              <w:t xml:space="preserve">mažesnis </w:t>
            </w:r>
            <w:r w:rsidRPr="001F3EC8">
              <w:rPr>
                <w:lang w:val="lt-LT" w:eastAsia="lt-LT"/>
              </w:rPr>
              <w:t>prekių ir paslaugų įsigijimas</w:t>
            </w:r>
          </w:p>
        </w:tc>
      </w:tr>
      <w:tr w:rsidR="001F3EC8" w:rsidRPr="001F3EC8" w14:paraId="15D75366" w14:textId="77777777" w:rsidTr="001F3EC8">
        <w:trPr>
          <w:trHeight w:val="584"/>
        </w:trPr>
        <w:tc>
          <w:tcPr>
            <w:tcW w:w="1271" w:type="dxa"/>
            <w:tcBorders>
              <w:top w:val="single" w:sz="4" w:space="0" w:color="auto"/>
              <w:left w:val="single" w:sz="4" w:space="0" w:color="auto"/>
              <w:bottom w:val="single" w:sz="4" w:space="0" w:color="auto"/>
              <w:right w:val="single" w:sz="4" w:space="0" w:color="auto"/>
            </w:tcBorders>
            <w:hideMark/>
          </w:tcPr>
          <w:p w14:paraId="11F7144F" w14:textId="77777777" w:rsidR="001F3EC8" w:rsidRPr="001F3EC8" w:rsidRDefault="001F3EC8" w:rsidP="001F3EC8">
            <w:pPr>
              <w:pBdr>
                <w:top w:val="none" w:sz="0" w:space="0" w:color="auto"/>
                <w:left w:val="none" w:sz="0" w:space="0" w:color="auto"/>
                <w:bottom w:val="none" w:sz="0" w:space="0" w:color="auto"/>
                <w:right w:val="none" w:sz="0" w:space="0" w:color="auto"/>
                <w:bar w:val="none" w:sz="0" w:color="auto"/>
              </w:pBdr>
              <w:jc w:val="both"/>
              <w:rPr>
                <w:color w:val="auto"/>
                <w:lang w:val="lt-LT" w:eastAsia="lt-LT"/>
              </w:rPr>
            </w:pPr>
            <w:r w:rsidRPr="001F3EC8">
              <w:rPr>
                <w:color w:val="auto"/>
                <w:lang w:val="lt-LT" w:eastAsia="lt-LT"/>
              </w:rPr>
              <w:t>302</w:t>
            </w:r>
          </w:p>
        </w:tc>
        <w:tc>
          <w:tcPr>
            <w:tcW w:w="4102" w:type="dxa"/>
            <w:tcBorders>
              <w:top w:val="single" w:sz="4" w:space="0" w:color="auto"/>
              <w:left w:val="single" w:sz="4" w:space="0" w:color="auto"/>
              <w:bottom w:val="single" w:sz="4" w:space="0" w:color="auto"/>
              <w:right w:val="single" w:sz="4" w:space="0" w:color="auto"/>
            </w:tcBorders>
            <w:hideMark/>
          </w:tcPr>
          <w:p w14:paraId="4ED2D644" w14:textId="74C22F0B" w:rsidR="001F3EC8" w:rsidRPr="001F3EC8" w:rsidRDefault="001F3EC8" w:rsidP="001F3EC8">
            <w:pPr>
              <w:pBdr>
                <w:top w:val="none" w:sz="0" w:space="0" w:color="auto"/>
                <w:left w:val="none" w:sz="0" w:space="0" w:color="auto"/>
                <w:bottom w:val="none" w:sz="0" w:space="0" w:color="auto"/>
                <w:right w:val="none" w:sz="0" w:space="0" w:color="auto"/>
                <w:bar w:val="none" w:sz="0" w:color="auto"/>
              </w:pBdr>
              <w:jc w:val="both"/>
              <w:rPr>
                <w:color w:val="auto"/>
                <w:lang w:val="lt-LT" w:eastAsia="lt-LT"/>
              </w:rPr>
            </w:pPr>
            <w:r w:rsidRPr="001F3EC8">
              <w:rPr>
                <w:color w:val="auto"/>
                <w:lang w:val="lt-LT" w:eastAsia="lt-LT"/>
              </w:rPr>
              <w:t>0,9</w:t>
            </w:r>
            <w:r w:rsidRPr="001F3EC8">
              <w:rPr>
                <w:color w:val="FFFFFF"/>
                <w:lang w:val="lt-LT" w:eastAsia="lt-LT"/>
              </w:rPr>
              <w:t>,81)</w:t>
            </w:r>
          </w:p>
        </w:tc>
        <w:tc>
          <w:tcPr>
            <w:tcW w:w="4249" w:type="dxa"/>
            <w:tcBorders>
              <w:top w:val="single" w:sz="4" w:space="0" w:color="auto"/>
              <w:left w:val="single" w:sz="4" w:space="0" w:color="auto"/>
              <w:bottom w:val="single" w:sz="4" w:space="0" w:color="auto"/>
              <w:right w:val="single" w:sz="4" w:space="0" w:color="auto"/>
            </w:tcBorders>
            <w:hideMark/>
          </w:tcPr>
          <w:p w14:paraId="0972D80E" w14:textId="77777777" w:rsidR="001F3EC8" w:rsidRPr="001F3EC8" w:rsidRDefault="001F3EC8" w:rsidP="001F3EC8">
            <w:pPr>
              <w:pBdr>
                <w:top w:val="none" w:sz="0" w:space="0" w:color="auto"/>
                <w:left w:val="none" w:sz="0" w:space="0" w:color="auto"/>
                <w:bottom w:val="none" w:sz="0" w:space="0" w:color="auto"/>
                <w:right w:val="none" w:sz="0" w:space="0" w:color="auto"/>
                <w:bar w:val="none" w:sz="0" w:color="auto"/>
              </w:pBdr>
              <w:jc w:val="both"/>
              <w:rPr>
                <w:color w:val="auto"/>
                <w:lang w:val="lt-LT" w:eastAsia="lt-LT"/>
              </w:rPr>
            </w:pPr>
            <w:r w:rsidRPr="001F3EC8">
              <w:rPr>
                <w:lang w:val="lt-LT" w:eastAsia="lt-LT"/>
              </w:rPr>
              <w:t>Dėl mažesnio, nei planuota pirkimų poreikio</w:t>
            </w:r>
          </w:p>
        </w:tc>
      </w:tr>
      <w:tr w:rsidR="001F3EC8" w:rsidRPr="001F3EC8" w14:paraId="0C0FD6D4" w14:textId="77777777" w:rsidTr="001F3EC8">
        <w:trPr>
          <w:trHeight w:val="584"/>
        </w:trPr>
        <w:tc>
          <w:tcPr>
            <w:tcW w:w="1271" w:type="dxa"/>
            <w:tcBorders>
              <w:top w:val="single" w:sz="4" w:space="0" w:color="auto"/>
              <w:left w:val="single" w:sz="4" w:space="0" w:color="auto"/>
              <w:bottom w:val="single" w:sz="4" w:space="0" w:color="auto"/>
              <w:right w:val="single" w:sz="4" w:space="0" w:color="auto"/>
            </w:tcBorders>
            <w:hideMark/>
          </w:tcPr>
          <w:p w14:paraId="00A74062" w14:textId="77777777" w:rsidR="001F3EC8" w:rsidRPr="001F3EC8" w:rsidRDefault="001F3EC8" w:rsidP="001F3EC8">
            <w:pPr>
              <w:pBdr>
                <w:top w:val="none" w:sz="0" w:space="0" w:color="auto"/>
                <w:left w:val="none" w:sz="0" w:space="0" w:color="auto"/>
                <w:bottom w:val="none" w:sz="0" w:space="0" w:color="auto"/>
                <w:right w:val="none" w:sz="0" w:space="0" w:color="auto"/>
                <w:bar w:val="none" w:sz="0" w:color="auto"/>
              </w:pBdr>
              <w:jc w:val="both"/>
              <w:rPr>
                <w:color w:val="auto"/>
                <w:lang w:val="lt-LT" w:eastAsia="lt-LT"/>
              </w:rPr>
            </w:pPr>
            <w:r w:rsidRPr="001F3EC8">
              <w:rPr>
                <w:color w:val="auto"/>
                <w:lang w:val="lt-LT" w:eastAsia="lt-LT"/>
              </w:rPr>
              <w:t>Iš viso</w:t>
            </w:r>
          </w:p>
        </w:tc>
        <w:tc>
          <w:tcPr>
            <w:tcW w:w="4102" w:type="dxa"/>
            <w:tcBorders>
              <w:top w:val="single" w:sz="4" w:space="0" w:color="auto"/>
              <w:left w:val="single" w:sz="4" w:space="0" w:color="auto"/>
              <w:bottom w:val="single" w:sz="4" w:space="0" w:color="auto"/>
              <w:right w:val="single" w:sz="4" w:space="0" w:color="auto"/>
            </w:tcBorders>
            <w:hideMark/>
          </w:tcPr>
          <w:p w14:paraId="2B5D984A" w14:textId="299E2842" w:rsidR="001F3EC8" w:rsidRPr="001F3EC8" w:rsidRDefault="001F3EC8" w:rsidP="001F3EC8">
            <w:pPr>
              <w:pBdr>
                <w:top w:val="none" w:sz="0" w:space="0" w:color="auto"/>
                <w:left w:val="none" w:sz="0" w:space="0" w:color="auto"/>
                <w:bottom w:val="none" w:sz="0" w:space="0" w:color="auto"/>
                <w:right w:val="none" w:sz="0" w:space="0" w:color="auto"/>
                <w:bar w:val="none" w:sz="0" w:color="auto"/>
              </w:pBdr>
              <w:jc w:val="both"/>
              <w:rPr>
                <w:color w:val="auto"/>
                <w:lang w:val="lt-LT" w:eastAsia="lt-LT"/>
              </w:rPr>
            </w:pPr>
            <w:r>
              <w:rPr>
                <w:color w:val="auto"/>
                <w:lang w:val="lt-LT" w:eastAsia="lt-LT"/>
              </w:rPr>
              <w:t>104,8</w:t>
            </w:r>
          </w:p>
        </w:tc>
        <w:tc>
          <w:tcPr>
            <w:tcW w:w="4249" w:type="dxa"/>
            <w:tcBorders>
              <w:top w:val="single" w:sz="4" w:space="0" w:color="auto"/>
              <w:left w:val="single" w:sz="4" w:space="0" w:color="auto"/>
              <w:bottom w:val="single" w:sz="4" w:space="0" w:color="auto"/>
              <w:right w:val="single" w:sz="4" w:space="0" w:color="auto"/>
            </w:tcBorders>
          </w:tcPr>
          <w:p w14:paraId="40A81A90" w14:textId="77777777" w:rsidR="001F3EC8" w:rsidRPr="001F3EC8" w:rsidRDefault="001F3EC8" w:rsidP="001F3EC8">
            <w:pPr>
              <w:pBdr>
                <w:top w:val="none" w:sz="0" w:space="0" w:color="auto"/>
                <w:left w:val="none" w:sz="0" w:space="0" w:color="auto"/>
                <w:bottom w:val="none" w:sz="0" w:space="0" w:color="auto"/>
                <w:right w:val="none" w:sz="0" w:space="0" w:color="auto"/>
                <w:bar w:val="none" w:sz="0" w:color="auto"/>
              </w:pBdr>
              <w:jc w:val="both"/>
              <w:rPr>
                <w:lang w:val="lt-LT" w:eastAsia="lt-LT"/>
              </w:rPr>
            </w:pPr>
          </w:p>
        </w:tc>
      </w:tr>
    </w:tbl>
    <w:p w14:paraId="4BC4F464" w14:textId="77777777" w:rsidR="001F3EC8" w:rsidRPr="00B663B4" w:rsidRDefault="001F3EC8" w:rsidP="00D22168">
      <w:pPr>
        <w:pBdr>
          <w:top w:val="none" w:sz="0" w:space="0" w:color="auto"/>
          <w:left w:val="none" w:sz="0" w:space="0" w:color="auto"/>
          <w:bottom w:val="none" w:sz="0" w:space="0" w:color="auto"/>
          <w:right w:val="none" w:sz="0" w:space="0" w:color="auto"/>
          <w:bar w:val="none" w:sz="0" w:color="auto"/>
        </w:pBdr>
        <w:spacing w:line="360" w:lineRule="auto"/>
        <w:ind w:firstLine="567"/>
        <w:jc w:val="both"/>
        <w:rPr>
          <w:rFonts w:ascii="Arial" w:hAnsi="Arial" w:cs="Arial"/>
          <w:color w:val="auto"/>
          <w:lang w:val="lt-LT" w:eastAsia="lt-LT"/>
        </w:rPr>
      </w:pPr>
    </w:p>
    <w:p w14:paraId="72EF81AA" w14:textId="77777777" w:rsidR="004C54C2" w:rsidRPr="00B663B4" w:rsidRDefault="004C54C2" w:rsidP="00383828">
      <w:pPr>
        <w:pBdr>
          <w:top w:val="none" w:sz="0" w:space="0" w:color="auto"/>
          <w:left w:val="none" w:sz="0" w:space="0" w:color="auto"/>
          <w:bottom w:val="none" w:sz="0" w:space="0" w:color="auto"/>
          <w:right w:val="none" w:sz="0" w:space="0" w:color="auto"/>
          <w:bar w:val="none" w:sz="0" w:color="auto"/>
        </w:pBdr>
        <w:spacing w:line="360" w:lineRule="auto"/>
        <w:ind w:firstLine="567"/>
        <w:jc w:val="both"/>
        <w:rPr>
          <w:color w:val="auto"/>
          <w:lang w:val="lt-LT"/>
        </w:rPr>
      </w:pPr>
      <w:r w:rsidRPr="00B663B4">
        <w:rPr>
          <w:color w:val="auto"/>
          <w:lang w:val="lt-LT"/>
        </w:rPr>
        <w:t xml:space="preserve">Sprendimų dėl teisinių ginčų nebuvo. </w:t>
      </w:r>
    </w:p>
    <w:p w14:paraId="694E431A" w14:textId="77777777" w:rsidR="004C54C2" w:rsidRPr="00383828" w:rsidRDefault="004C54C2" w:rsidP="00383828">
      <w:pPr>
        <w:pBdr>
          <w:top w:val="none" w:sz="0" w:space="0" w:color="auto"/>
          <w:left w:val="none" w:sz="0" w:space="0" w:color="auto"/>
          <w:bottom w:val="none" w:sz="0" w:space="0" w:color="auto"/>
          <w:right w:val="none" w:sz="0" w:space="0" w:color="auto"/>
          <w:bar w:val="none" w:sz="0" w:color="auto"/>
        </w:pBdr>
        <w:spacing w:line="360" w:lineRule="auto"/>
        <w:ind w:firstLine="567"/>
        <w:jc w:val="both"/>
        <w:rPr>
          <w:color w:val="auto"/>
          <w:lang w:val="lt-LT"/>
        </w:rPr>
      </w:pPr>
      <w:r w:rsidRPr="00383828">
        <w:rPr>
          <w:color w:val="auto"/>
          <w:lang w:val="lt-LT"/>
        </w:rPr>
        <w:t>Mokykla neturi išlaidų, įgyvendinant Europos Sąjungos fondų ir kitų tarptautinių organizacijų finansinės paramos lėšomis bendrai finansuojamus projektus, apmokėtų iš valstybės biudžeto lėšų neplanuotoms, netinkamoms finansuoti iš ES fondų ir kitos tarptautinės finansinės paramos išlaidoms padengti.</w:t>
      </w:r>
    </w:p>
    <w:p w14:paraId="7A712F75" w14:textId="1A77E1F4" w:rsidR="00D05520" w:rsidRPr="00383828" w:rsidRDefault="00A17BB1" w:rsidP="00383828">
      <w:pPr>
        <w:pBdr>
          <w:top w:val="none" w:sz="0" w:space="0" w:color="auto"/>
          <w:left w:val="none" w:sz="0" w:space="0" w:color="auto"/>
          <w:bottom w:val="none" w:sz="0" w:space="0" w:color="auto"/>
          <w:right w:val="none" w:sz="0" w:space="0" w:color="auto"/>
          <w:bar w:val="none" w:sz="0" w:color="auto"/>
        </w:pBdr>
        <w:spacing w:line="360" w:lineRule="auto"/>
        <w:ind w:firstLine="567"/>
        <w:jc w:val="both"/>
        <w:rPr>
          <w:color w:val="auto"/>
          <w:lang w:val="lt-LT"/>
        </w:rPr>
      </w:pPr>
      <w:r w:rsidRPr="00383828">
        <w:rPr>
          <w:color w:val="auto"/>
          <w:shd w:val="clear" w:color="auto" w:fill="FFFFFF"/>
          <w:lang w:val="pt-PT" w:eastAsia="lt-LT"/>
        </w:rPr>
        <w:t>Mok</w:t>
      </w:r>
      <w:r w:rsidR="00D05520" w:rsidRPr="00383828">
        <w:rPr>
          <w:color w:val="auto"/>
          <w:shd w:val="clear" w:color="auto" w:fill="FFFFFF"/>
          <w:lang w:val="pt-PT" w:eastAsia="lt-LT"/>
        </w:rPr>
        <w:t>ykla</w:t>
      </w:r>
      <w:r w:rsidRPr="00383828">
        <w:rPr>
          <w:color w:val="auto"/>
          <w:shd w:val="clear" w:color="auto" w:fill="FFFFFF"/>
          <w:lang w:val="pt-PT" w:eastAsia="lt-LT"/>
        </w:rPr>
        <w:t xml:space="preserve"> </w:t>
      </w:r>
      <w:r w:rsidR="00D05520" w:rsidRPr="00383828">
        <w:rPr>
          <w:color w:val="auto"/>
          <w:shd w:val="clear" w:color="auto" w:fill="FFFFFF"/>
          <w:lang w:val="pt-PT" w:eastAsia="lt-LT"/>
        </w:rPr>
        <w:t xml:space="preserve"> neturi finansinės nuomos ir pirkimo išsimokėtinai įsipareigojimų</w:t>
      </w:r>
      <w:r w:rsidR="0056737C">
        <w:rPr>
          <w:color w:val="auto"/>
          <w:shd w:val="clear" w:color="auto" w:fill="FFFFFF"/>
          <w:lang w:val="pt-PT" w:eastAsia="lt-LT"/>
        </w:rPr>
        <w:t>.</w:t>
      </w:r>
    </w:p>
    <w:p w14:paraId="781B0242" w14:textId="77777777" w:rsidR="001F3EC8" w:rsidRDefault="001F3EC8" w:rsidP="00383828">
      <w:pPr>
        <w:pBdr>
          <w:top w:val="none" w:sz="0" w:space="0" w:color="auto"/>
          <w:left w:val="none" w:sz="0" w:space="0" w:color="auto"/>
          <w:bottom w:val="none" w:sz="0" w:space="0" w:color="auto"/>
          <w:right w:val="none" w:sz="0" w:space="0" w:color="auto"/>
          <w:bar w:val="none" w:sz="0" w:color="auto"/>
        </w:pBdr>
        <w:spacing w:line="360" w:lineRule="auto"/>
        <w:jc w:val="both"/>
        <w:rPr>
          <w:color w:val="auto"/>
          <w:lang w:val="lt-LT"/>
        </w:rPr>
      </w:pPr>
    </w:p>
    <w:p w14:paraId="633694BC" w14:textId="418DCDBF" w:rsidR="00C63F5A" w:rsidRPr="00383828" w:rsidRDefault="00481E37" w:rsidP="00383828">
      <w:pPr>
        <w:pBdr>
          <w:top w:val="none" w:sz="0" w:space="0" w:color="auto"/>
          <w:left w:val="none" w:sz="0" w:space="0" w:color="auto"/>
          <w:bottom w:val="none" w:sz="0" w:space="0" w:color="auto"/>
          <w:right w:val="none" w:sz="0" w:space="0" w:color="auto"/>
          <w:bar w:val="none" w:sz="0" w:color="auto"/>
        </w:pBdr>
        <w:spacing w:line="360" w:lineRule="auto"/>
        <w:jc w:val="both"/>
        <w:rPr>
          <w:color w:val="auto"/>
          <w:lang w:val="lt-LT"/>
        </w:rPr>
      </w:pPr>
      <w:r w:rsidRPr="00383828">
        <w:rPr>
          <w:color w:val="auto"/>
          <w:lang w:val="lt-LT"/>
        </w:rPr>
        <w:t>Direktorė</w:t>
      </w:r>
      <w:r w:rsidRPr="00383828">
        <w:rPr>
          <w:color w:val="auto"/>
          <w:lang w:val="lt-LT"/>
        </w:rPr>
        <w:tab/>
      </w:r>
      <w:r w:rsidRPr="00383828">
        <w:rPr>
          <w:color w:val="auto"/>
          <w:lang w:val="lt-LT"/>
        </w:rPr>
        <w:tab/>
      </w:r>
      <w:r w:rsidR="00E64A0A" w:rsidRPr="00383828">
        <w:rPr>
          <w:color w:val="auto"/>
          <w:lang w:val="lt-LT"/>
        </w:rPr>
        <w:tab/>
        <w:t xml:space="preserve"> </w:t>
      </w:r>
      <w:r w:rsidR="00E64A0A" w:rsidRPr="00383828">
        <w:rPr>
          <w:color w:val="auto"/>
          <w:lang w:val="lt-LT"/>
        </w:rPr>
        <w:tab/>
      </w:r>
      <w:r w:rsidR="00606513" w:rsidRPr="00383828">
        <w:rPr>
          <w:color w:val="auto"/>
          <w:lang w:val="lt-LT"/>
        </w:rPr>
        <w:tab/>
      </w:r>
      <w:r w:rsidR="000B417D">
        <w:rPr>
          <w:color w:val="auto"/>
          <w:lang w:val="lt-LT"/>
        </w:rPr>
        <w:t>Jolanta Obrikienė</w:t>
      </w:r>
    </w:p>
    <w:p w14:paraId="11F41305" w14:textId="77777777" w:rsidR="001F3EC8" w:rsidRDefault="001F3EC8" w:rsidP="00F84900">
      <w:pPr>
        <w:pBdr>
          <w:top w:val="none" w:sz="0" w:space="0" w:color="auto"/>
          <w:left w:val="none" w:sz="0" w:space="0" w:color="auto"/>
          <w:bottom w:val="none" w:sz="0" w:space="0" w:color="auto"/>
          <w:right w:val="none" w:sz="0" w:space="0" w:color="auto"/>
          <w:bar w:val="none" w:sz="0" w:color="auto"/>
        </w:pBdr>
        <w:spacing w:line="360" w:lineRule="auto"/>
        <w:jc w:val="both"/>
        <w:rPr>
          <w:color w:val="auto"/>
          <w:lang w:val="lt-LT"/>
        </w:rPr>
      </w:pPr>
    </w:p>
    <w:p w14:paraId="3FF4EC9A" w14:textId="3F329111" w:rsidR="003F01DD" w:rsidRDefault="007D5B61" w:rsidP="00F84900">
      <w:pPr>
        <w:pBdr>
          <w:top w:val="none" w:sz="0" w:space="0" w:color="auto"/>
          <w:left w:val="none" w:sz="0" w:space="0" w:color="auto"/>
          <w:bottom w:val="none" w:sz="0" w:space="0" w:color="auto"/>
          <w:right w:val="none" w:sz="0" w:space="0" w:color="auto"/>
          <w:bar w:val="none" w:sz="0" w:color="auto"/>
        </w:pBdr>
        <w:spacing w:line="360" w:lineRule="auto"/>
        <w:jc w:val="both"/>
        <w:rPr>
          <w:color w:val="auto"/>
          <w:lang w:val="lt-LT"/>
        </w:rPr>
      </w:pPr>
      <w:r>
        <w:rPr>
          <w:color w:val="auto"/>
          <w:lang w:val="lt-LT"/>
        </w:rPr>
        <w:t>Ikimokyklinių įstaigų apskaitos</w:t>
      </w:r>
      <w:r w:rsidR="006C7233">
        <w:rPr>
          <w:color w:val="auto"/>
          <w:lang w:val="lt-LT"/>
        </w:rPr>
        <w:t xml:space="preserve"> </w:t>
      </w:r>
      <w:r w:rsidR="00545089">
        <w:rPr>
          <w:color w:val="auto"/>
          <w:lang w:val="lt-LT"/>
        </w:rPr>
        <w:t>skyriaus vadov</w:t>
      </w:r>
      <w:r>
        <w:rPr>
          <w:color w:val="auto"/>
          <w:lang w:val="lt-LT"/>
        </w:rPr>
        <w:t>ė</w:t>
      </w:r>
      <w:r w:rsidR="00C63F5A" w:rsidRPr="00383828">
        <w:rPr>
          <w:color w:val="auto"/>
          <w:lang w:val="lt-LT"/>
        </w:rPr>
        <w:tab/>
      </w:r>
      <w:r w:rsidR="00C63F5A" w:rsidRPr="00383828">
        <w:rPr>
          <w:color w:val="auto"/>
          <w:lang w:val="lt-LT"/>
        </w:rPr>
        <w:tab/>
      </w:r>
      <w:r w:rsidR="007F1AF7" w:rsidRPr="00383828">
        <w:rPr>
          <w:color w:val="auto"/>
          <w:lang w:val="lt-LT"/>
        </w:rPr>
        <w:t>Kristina Andrikonytė</w:t>
      </w:r>
    </w:p>
    <w:p w14:paraId="647D6F03" w14:textId="77777777" w:rsidR="001F3EC8" w:rsidRDefault="001F3EC8" w:rsidP="00F84900">
      <w:pPr>
        <w:pBdr>
          <w:top w:val="none" w:sz="0" w:space="0" w:color="auto"/>
          <w:left w:val="none" w:sz="0" w:space="0" w:color="auto"/>
          <w:bottom w:val="none" w:sz="0" w:space="0" w:color="auto"/>
          <w:right w:val="none" w:sz="0" w:space="0" w:color="auto"/>
          <w:bar w:val="none" w:sz="0" w:color="auto"/>
        </w:pBdr>
        <w:spacing w:line="360" w:lineRule="auto"/>
        <w:jc w:val="both"/>
        <w:rPr>
          <w:color w:val="auto"/>
          <w:sz w:val="20"/>
          <w:szCs w:val="20"/>
          <w:lang w:val="lt-LT"/>
        </w:rPr>
      </w:pPr>
    </w:p>
    <w:p w14:paraId="3EBE70F7" w14:textId="77777777" w:rsidR="001F3EC8" w:rsidRDefault="001F3EC8" w:rsidP="00F84900">
      <w:pPr>
        <w:pBdr>
          <w:top w:val="none" w:sz="0" w:space="0" w:color="auto"/>
          <w:left w:val="none" w:sz="0" w:space="0" w:color="auto"/>
          <w:bottom w:val="none" w:sz="0" w:space="0" w:color="auto"/>
          <w:right w:val="none" w:sz="0" w:space="0" w:color="auto"/>
          <w:bar w:val="none" w:sz="0" w:color="auto"/>
        </w:pBdr>
        <w:spacing w:line="360" w:lineRule="auto"/>
        <w:jc w:val="both"/>
        <w:rPr>
          <w:color w:val="auto"/>
          <w:sz w:val="20"/>
          <w:szCs w:val="20"/>
          <w:lang w:val="lt-LT"/>
        </w:rPr>
      </w:pPr>
    </w:p>
    <w:p w14:paraId="4D3023A3" w14:textId="77777777" w:rsidR="001F3EC8" w:rsidRDefault="001F3EC8" w:rsidP="00F84900">
      <w:pPr>
        <w:pBdr>
          <w:top w:val="none" w:sz="0" w:space="0" w:color="auto"/>
          <w:left w:val="none" w:sz="0" w:space="0" w:color="auto"/>
          <w:bottom w:val="none" w:sz="0" w:space="0" w:color="auto"/>
          <w:right w:val="none" w:sz="0" w:space="0" w:color="auto"/>
          <w:bar w:val="none" w:sz="0" w:color="auto"/>
        </w:pBdr>
        <w:spacing w:line="360" w:lineRule="auto"/>
        <w:jc w:val="both"/>
        <w:rPr>
          <w:color w:val="auto"/>
          <w:sz w:val="20"/>
          <w:szCs w:val="20"/>
          <w:lang w:val="lt-LT"/>
        </w:rPr>
      </w:pPr>
    </w:p>
    <w:p w14:paraId="40FA19F1" w14:textId="77777777" w:rsidR="001F3EC8" w:rsidRDefault="001F3EC8" w:rsidP="00F84900">
      <w:pPr>
        <w:pBdr>
          <w:top w:val="none" w:sz="0" w:space="0" w:color="auto"/>
          <w:left w:val="none" w:sz="0" w:space="0" w:color="auto"/>
          <w:bottom w:val="none" w:sz="0" w:space="0" w:color="auto"/>
          <w:right w:val="none" w:sz="0" w:space="0" w:color="auto"/>
          <w:bar w:val="none" w:sz="0" w:color="auto"/>
        </w:pBdr>
        <w:spacing w:line="360" w:lineRule="auto"/>
        <w:jc w:val="both"/>
        <w:rPr>
          <w:color w:val="auto"/>
          <w:sz w:val="20"/>
          <w:szCs w:val="20"/>
          <w:lang w:val="lt-LT"/>
        </w:rPr>
      </w:pPr>
    </w:p>
    <w:p w14:paraId="0E2BE37B" w14:textId="77777777" w:rsidR="001F3EC8" w:rsidRDefault="001F3EC8" w:rsidP="00F84900">
      <w:pPr>
        <w:pBdr>
          <w:top w:val="none" w:sz="0" w:space="0" w:color="auto"/>
          <w:left w:val="none" w:sz="0" w:space="0" w:color="auto"/>
          <w:bottom w:val="none" w:sz="0" w:space="0" w:color="auto"/>
          <w:right w:val="none" w:sz="0" w:space="0" w:color="auto"/>
          <w:bar w:val="none" w:sz="0" w:color="auto"/>
        </w:pBdr>
        <w:spacing w:line="360" w:lineRule="auto"/>
        <w:jc w:val="both"/>
        <w:rPr>
          <w:color w:val="auto"/>
          <w:sz w:val="20"/>
          <w:szCs w:val="20"/>
          <w:lang w:val="lt-LT"/>
        </w:rPr>
      </w:pPr>
    </w:p>
    <w:p w14:paraId="7957E19B" w14:textId="77777777" w:rsidR="001F3EC8" w:rsidRDefault="001F3EC8" w:rsidP="00F84900">
      <w:pPr>
        <w:pBdr>
          <w:top w:val="none" w:sz="0" w:space="0" w:color="auto"/>
          <w:left w:val="none" w:sz="0" w:space="0" w:color="auto"/>
          <w:bottom w:val="none" w:sz="0" w:space="0" w:color="auto"/>
          <w:right w:val="none" w:sz="0" w:space="0" w:color="auto"/>
          <w:bar w:val="none" w:sz="0" w:color="auto"/>
        </w:pBdr>
        <w:spacing w:line="360" w:lineRule="auto"/>
        <w:jc w:val="both"/>
        <w:rPr>
          <w:color w:val="auto"/>
          <w:sz w:val="20"/>
          <w:szCs w:val="20"/>
          <w:lang w:val="lt-LT"/>
        </w:rPr>
      </w:pPr>
    </w:p>
    <w:p w14:paraId="5C61612A" w14:textId="77777777" w:rsidR="001F3EC8" w:rsidRDefault="001F3EC8" w:rsidP="00F84900">
      <w:pPr>
        <w:pBdr>
          <w:top w:val="none" w:sz="0" w:space="0" w:color="auto"/>
          <w:left w:val="none" w:sz="0" w:space="0" w:color="auto"/>
          <w:bottom w:val="none" w:sz="0" w:space="0" w:color="auto"/>
          <w:right w:val="none" w:sz="0" w:space="0" w:color="auto"/>
          <w:bar w:val="none" w:sz="0" w:color="auto"/>
        </w:pBdr>
        <w:spacing w:line="360" w:lineRule="auto"/>
        <w:jc w:val="both"/>
        <w:rPr>
          <w:color w:val="auto"/>
          <w:sz w:val="20"/>
          <w:szCs w:val="20"/>
          <w:lang w:val="lt-LT"/>
        </w:rPr>
      </w:pPr>
    </w:p>
    <w:p w14:paraId="142ACF8B" w14:textId="77777777" w:rsidR="001F3EC8" w:rsidRDefault="001F3EC8" w:rsidP="00F84900">
      <w:pPr>
        <w:pBdr>
          <w:top w:val="none" w:sz="0" w:space="0" w:color="auto"/>
          <w:left w:val="none" w:sz="0" w:space="0" w:color="auto"/>
          <w:bottom w:val="none" w:sz="0" w:space="0" w:color="auto"/>
          <w:right w:val="none" w:sz="0" w:space="0" w:color="auto"/>
          <w:bar w:val="none" w:sz="0" w:color="auto"/>
        </w:pBdr>
        <w:spacing w:line="360" w:lineRule="auto"/>
        <w:jc w:val="both"/>
        <w:rPr>
          <w:color w:val="auto"/>
          <w:sz w:val="20"/>
          <w:szCs w:val="20"/>
          <w:lang w:val="lt-LT"/>
        </w:rPr>
      </w:pPr>
    </w:p>
    <w:p w14:paraId="51A31696" w14:textId="77777777" w:rsidR="001F3EC8" w:rsidRDefault="001F3EC8" w:rsidP="00F84900">
      <w:pPr>
        <w:pBdr>
          <w:top w:val="none" w:sz="0" w:space="0" w:color="auto"/>
          <w:left w:val="none" w:sz="0" w:space="0" w:color="auto"/>
          <w:bottom w:val="none" w:sz="0" w:space="0" w:color="auto"/>
          <w:right w:val="none" w:sz="0" w:space="0" w:color="auto"/>
          <w:bar w:val="none" w:sz="0" w:color="auto"/>
        </w:pBdr>
        <w:spacing w:line="360" w:lineRule="auto"/>
        <w:jc w:val="both"/>
        <w:rPr>
          <w:color w:val="auto"/>
          <w:sz w:val="20"/>
          <w:szCs w:val="20"/>
          <w:lang w:val="lt-LT"/>
        </w:rPr>
      </w:pPr>
    </w:p>
    <w:p w14:paraId="1FDC769D" w14:textId="77777777" w:rsidR="001F3EC8" w:rsidRDefault="001F3EC8" w:rsidP="00F84900">
      <w:pPr>
        <w:pBdr>
          <w:top w:val="none" w:sz="0" w:space="0" w:color="auto"/>
          <w:left w:val="none" w:sz="0" w:space="0" w:color="auto"/>
          <w:bottom w:val="none" w:sz="0" w:space="0" w:color="auto"/>
          <w:right w:val="none" w:sz="0" w:space="0" w:color="auto"/>
          <w:bar w:val="none" w:sz="0" w:color="auto"/>
        </w:pBdr>
        <w:spacing w:line="360" w:lineRule="auto"/>
        <w:jc w:val="both"/>
        <w:rPr>
          <w:color w:val="auto"/>
          <w:sz w:val="20"/>
          <w:szCs w:val="20"/>
          <w:lang w:val="lt-LT"/>
        </w:rPr>
      </w:pPr>
    </w:p>
    <w:p w14:paraId="2B49D22D" w14:textId="77777777" w:rsidR="001F3EC8" w:rsidRDefault="001F3EC8" w:rsidP="00F84900">
      <w:pPr>
        <w:pBdr>
          <w:top w:val="none" w:sz="0" w:space="0" w:color="auto"/>
          <w:left w:val="none" w:sz="0" w:space="0" w:color="auto"/>
          <w:bottom w:val="none" w:sz="0" w:space="0" w:color="auto"/>
          <w:right w:val="none" w:sz="0" w:space="0" w:color="auto"/>
          <w:bar w:val="none" w:sz="0" w:color="auto"/>
        </w:pBdr>
        <w:spacing w:line="360" w:lineRule="auto"/>
        <w:jc w:val="both"/>
        <w:rPr>
          <w:color w:val="auto"/>
          <w:sz w:val="20"/>
          <w:szCs w:val="20"/>
          <w:lang w:val="lt-LT"/>
        </w:rPr>
      </w:pPr>
    </w:p>
    <w:p w14:paraId="7FDCD57E" w14:textId="77777777" w:rsidR="001F3EC8" w:rsidRDefault="001F3EC8" w:rsidP="00F84900">
      <w:pPr>
        <w:pBdr>
          <w:top w:val="none" w:sz="0" w:space="0" w:color="auto"/>
          <w:left w:val="none" w:sz="0" w:space="0" w:color="auto"/>
          <w:bottom w:val="none" w:sz="0" w:space="0" w:color="auto"/>
          <w:right w:val="none" w:sz="0" w:space="0" w:color="auto"/>
          <w:bar w:val="none" w:sz="0" w:color="auto"/>
        </w:pBdr>
        <w:spacing w:line="360" w:lineRule="auto"/>
        <w:jc w:val="both"/>
        <w:rPr>
          <w:color w:val="auto"/>
          <w:sz w:val="20"/>
          <w:szCs w:val="20"/>
          <w:lang w:val="lt-LT"/>
        </w:rPr>
      </w:pPr>
    </w:p>
    <w:p w14:paraId="08CE8E36" w14:textId="77777777" w:rsidR="001F3EC8" w:rsidRDefault="001F3EC8" w:rsidP="00F84900">
      <w:pPr>
        <w:pBdr>
          <w:top w:val="none" w:sz="0" w:space="0" w:color="auto"/>
          <w:left w:val="none" w:sz="0" w:space="0" w:color="auto"/>
          <w:bottom w:val="none" w:sz="0" w:space="0" w:color="auto"/>
          <w:right w:val="none" w:sz="0" w:space="0" w:color="auto"/>
          <w:bar w:val="none" w:sz="0" w:color="auto"/>
        </w:pBdr>
        <w:spacing w:line="360" w:lineRule="auto"/>
        <w:jc w:val="both"/>
        <w:rPr>
          <w:color w:val="auto"/>
          <w:sz w:val="20"/>
          <w:szCs w:val="20"/>
          <w:lang w:val="lt-LT"/>
        </w:rPr>
      </w:pPr>
    </w:p>
    <w:p w14:paraId="61D5121F" w14:textId="77777777" w:rsidR="001F3EC8" w:rsidRDefault="001F3EC8" w:rsidP="00F84900">
      <w:pPr>
        <w:pBdr>
          <w:top w:val="none" w:sz="0" w:space="0" w:color="auto"/>
          <w:left w:val="none" w:sz="0" w:space="0" w:color="auto"/>
          <w:bottom w:val="none" w:sz="0" w:space="0" w:color="auto"/>
          <w:right w:val="none" w:sz="0" w:space="0" w:color="auto"/>
          <w:bar w:val="none" w:sz="0" w:color="auto"/>
        </w:pBdr>
        <w:spacing w:line="360" w:lineRule="auto"/>
        <w:jc w:val="both"/>
        <w:rPr>
          <w:color w:val="auto"/>
          <w:sz w:val="20"/>
          <w:szCs w:val="20"/>
          <w:lang w:val="lt-LT"/>
        </w:rPr>
      </w:pPr>
    </w:p>
    <w:p w14:paraId="1B10C01D" w14:textId="77777777" w:rsidR="001F3EC8" w:rsidRDefault="001F3EC8" w:rsidP="00F84900">
      <w:pPr>
        <w:pBdr>
          <w:top w:val="none" w:sz="0" w:space="0" w:color="auto"/>
          <w:left w:val="none" w:sz="0" w:space="0" w:color="auto"/>
          <w:bottom w:val="none" w:sz="0" w:space="0" w:color="auto"/>
          <w:right w:val="none" w:sz="0" w:space="0" w:color="auto"/>
          <w:bar w:val="none" w:sz="0" w:color="auto"/>
        </w:pBdr>
        <w:spacing w:line="360" w:lineRule="auto"/>
        <w:jc w:val="both"/>
        <w:rPr>
          <w:color w:val="auto"/>
          <w:sz w:val="20"/>
          <w:szCs w:val="20"/>
          <w:lang w:val="lt-LT"/>
        </w:rPr>
      </w:pPr>
    </w:p>
    <w:p w14:paraId="56C21731" w14:textId="77777777" w:rsidR="001F3EC8" w:rsidRDefault="001F3EC8" w:rsidP="00F84900">
      <w:pPr>
        <w:pBdr>
          <w:top w:val="none" w:sz="0" w:space="0" w:color="auto"/>
          <w:left w:val="none" w:sz="0" w:space="0" w:color="auto"/>
          <w:bottom w:val="none" w:sz="0" w:space="0" w:color="auto"/>
          <w:right w:val="none" w:sz="0" w:space="0" w:color="auto"/>
          <w:bar w:val="none" w:sz="0" w:color="auto"/>
        </w:pBdr>
        <w:spacing w:line="360" w:lineRule="auto"/>
        <w:jc w:val="both"/>
        <w:rPr>
          <w:color w:val="auto"/>
          <w:sz w:val="20"/>
          <w:szCs w:val="20"/>
          <w:lang w:val="lt-LT"/>
        </w:rPr>
      </w:pPr>
    </w:p>
    <w:p w14:paraId="0359BEAB" w14:textId="77777777" w:rsidR="001F3EC8" w:rsidRDefault="001F3EC8" w:rsidP="00F84900">
      <w:pPr>
        <w:pBdr>
          <w:top w:val="none" w:sz="0" w:space="0" w:color="auto"/>
          <w:left w:val="none" w:sz="0" w:space="0" w:color="auto"/>
          <w:bottom w:val="none" w:sz="0" w:space="0" w:color="auto"/>
          <w:right w:val="none" w:sz="0" w:space="0" w:color="auto"/>
          <w:bar w:val="none" w:sz="0" w:color="auto"/>
        </w:pBdr>
        <w:spacing w:line="360" w:lineRule="auto"/>
        <w:jc w:val="both"/>
        <w:rPr>
          <w:color w:val="auto"/>
          <w:sz w:val="20"/>
          <w:szCs w:val="20"/>
          <w:lang w:val="lt-LT"/>
        </w:rPr>
      </w:pPr>
    </w:p>
    <w:p w14:paraId="4C381E99" w14:textId="77777777" w:rsidR="001F3EC8" w:rsidRDefault="001F3EC8" w:rsidP="00F84900">
      <w:pPr>
        <w:pBdr>
          <w:top w:val="none" w:sz="0" w:space="0" w:color="auto"/>
          <w:left w:val="none" w:sz="0" w:space="0" w:color="auto"/>
          <w:bottom w:val="none" w:sz="0" w:space="0" w:color="auto"/>
          <w:right w:val="none" w:sz="0" w:space="0" w:color="auto"/>
          <w:bar w:val="none" w:sz="0" w:color="auto"/>
        </w:pBdr>
        <w:spacing w:line="360" w:lineRule="auto"/>
        <w:jc w:val="both"/>
        <w:rPr>
          <w:color w:val="auto"/>
          <w:sz w:val="20"/>
          <w:szCs w:val="20"/>
          <w:lang w:val="lt-LT"/>
        </w:rPr>
      </w:pPr>
    </w:p>
    <w:p w14:paraId="7234735D" w14:textId="77777777" w:rsidR="001F3EC8" w:rsidRDefault="001F3EC8" w:rsidP="00F84900">
      <w:pPr>
        <w:pBdr>
          <w:top w:val="none" w:sz="0" w:space="0" w:color="auto"/>
          <w:left w:val="none" w:sz="0" w:space="0" w:color="auto"/>
          <w:bottom w:val="none" w:sz="0" w:space="0" w:color="auto"/>
          <w:right w:val="none" w:sz="0" w:space="0" w:color="auto"/>
          <w:bar w:val="none" w:sz="0" w:color="auto"/>
        </w:pBdr>
        <w:spacing w:line="360" w:lineRule="auto"/>
        <w:jc w:val="both"/>
        <w:rPr>
          <w:color w:val="auto"/>
          <w:sz w:val="20"/>
          <w:szCs w:val="20"/>
          <w:lang w:val="lt-LT"/>
        </w:rPr>
      </w:pPr>
    </w:p>
    <w:p w14:paraId="50E5D356" w14:textId="1FFAC3C1" w:rsidR="00545089" w:rsidRPr="00545089" w:rsidRDefault="00545089" w:rsidP="00F84900">
      <w:pPr>
        <w:pBdr>
          <w:top w:val="none" w:sz="0" w:space="0" w:color="auto"/>
          <w:left w:val="none" w:sz="0" w:space="0" w:color="auto"/>
          <w:bottom w:val="none" w:sz="0" w:space="0" w:color="auto"/>
          <w:right w:val="none" w:sz="0" w:space="0" w:color="auto"/>
          <w:bar w:val="none" w:sz="0" w:color="auto"/>
        </w:pBdr>
        <w:spacing w:line="360" w:lineRule="auto"/>
        <w:jc w:val="both"/>
        <w:rPr>
          <w:color w:val="auto"/>
          <w:sz w:val="20"/>
          <w:szCs w:val="20"/>
          <w:lang w:val="lt-LT"/>
        </w:rPr>
      </w:pPr>
      <w:r w:rsidRPr="00545089">
        <w:rPr>
          <w:color w:val="auto"/>
          <w:sz w:val="20"/>
          <w:szCs w:val="20"/>
          <w:lang w:val="lt-LT"/>
        </w:rPr>
        <w:t xml:space="preserve">Rengėjas apskaitos specialistė Kristina Jankovskaja, tel. 8 682 72513, el.p. </w:t>
      </w:r>
      <w:r>
        <w:rPr>
          <w:color w:val="auto"/>
          <w:sz w:val="20"/>
          <w:szCs w:val="20"/>
          <w:lang w:val="lt-LT"/>
        </w:rPr>
        <w:t>kristina.jankovskaja@panac.lt</w:t>
      </w:r>
    </w:p>
    <w:sectPr w:rsidR="00545089" w:rsidRPr="00545089" w:rsidSect="001F3EC8">
      <w:headerReference w:type="even" r:id="rId8"/>
      <w:footerReference w:type="even" r:id="rId9"/>
      <w:footerReference w:type="default" r:id="rId10"/>
      <w:headerReference w:type="first" r:id="rId11"/>
      <w:footerReference w:type="first" r:id="rId12"/>
      <w:pgSz w:w="11900" w:h="16840" w:code="9"/>
      <w:pgMar w:top="567" w:right="567" w:bottom="567" w:left="1701"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2B560" w14:textId="77777777" w:rsidR="001A6C13" w:rsidRDefault="001A6C13" w:rsidP="005B5502">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4D9D834A" w14:textId="77777777" w:rsidR="001A6C13" w:rsidRDefault="001A6C13" w:rsidP="005B5502">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93160" w14:textId="77777777" w:rsidR="00C63F5A" w:rsidRDefault="00C63F5A">
    <w:pPr>
      <w:pStyle w:val="Porat"/>
      <w:pBdr>
        <w:top w:val="none" w:sz="0" w:space="0" w:color="auto"/>
        <w:left w:val="none" w:sz="0" w:space="0" w:color="auto"/>
        <w:bottom w:val="none" w:sz="0" w:space="0" w:color="auto"/>
        <w:right w:val="none" w:sz="0" w:space="0" w:color="auto"/>
        <w:bar w:val="none" w:sz="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C92DD" w14:textId="77777777" w:rsidR="00C63F5A" w:rsidRDefault="00DC397E">
    <w:pPr>
      <w:pStyle w:val="Porat"/>
      <w:pBdr>
        <w:top w:val="none" w:sz="0" w:space="0" w:color="auto"/>
        <w:left w:val="none" w:sz="0" w:space="0" w:color="auto"/>
        <w:bottom w:val="none" w:sz="0" w:space="0" w:color="auto"/>
        <w:right w:val="none" w:sz="0" w:space="0" w:color="auto"/>
        <w:bar w:val="none" w:sz="0" w:color="auto"/>
      </w:pBdr>
      <w:tabs>
        <w:tab w:val="clear" w:pos="9638"/>
        <w:tab w:val="right" w:pos="9612"/>
      </w:tabs>
      <w:jc w:val="right"/>
    </w:pPr>
    <w:r>
      <w:fldChar w:fldCharType="begin"/>
    </w:r>
    <w:r>
      <w:instrText xml:space="preserve"> PAGE </w:instrText>
    </w:r>
    <w:r>
      <w:fldChar w:fldCharType="separate"/>
    </w:r>
    <w:r w:rsidR="00113D17">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7EDCD" w14:textId="77777777" w:rsidR="00C63F5A" w:rsidRDefault="00C63F5A">
    <w:pPr>
      <w:pStyle w:val="Porat"/>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DA2C6" w14:textId="77777777" w:rsidR="001A6C13" w:rsidRDefault="001A6C13" w:rsidP="005B5502">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14:paraId="4EB9D752" w14:textId="77777777" w:rsidR="001A6C13" w:rsidRDefault="001A6C13" w:rsidP="005B5502">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F11D3" w14:textId="77777777" w:rsidR="00C63F5A" w:rsidRDefault="00C63F5A">
    <w:pPr>
      <w:pStyle w:val="Antrats"/>
      <w:pBdr>
        <w:top w:val="none" w:sz="0" w:space="0" w:color="auto"/>
        <w:left w:val="none" w:sz="0" w:space="0" w:color="auto"/>
        <w:bottom w:val="none" w:sz="0" w:space="0" w:color="auto"/>
        <w:right w:val="none" w:sz="0" w:space="0" w:color="auto"/>
        <w:bar w:val="none" w:sz="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4F9E7" w14:textId="77777777" w:rsidR="00C63F5A" w:rsidRDefault="00C63F5A">
    <w:pPr>
      <w:pStyle w:val="Antrats"/>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588A"/>
    <w:multiLevelType w:val="hybridMultilevel"/>
    <w:tmpl w:val="68AA9CDE"/>
    <w:lvl w:ilvl="0" w:tplc="6A16250A">
      <w:start w:val="1"/>
      <w:numFmt w:val="decimal"/>
      <w:lvlText w:val="%1."/>
      <w:lvlJc w:val="left"/>
      <w:pPr>
        <w:ind w:left="1260" w:hanging="3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num w:numId="1" w16cid:durableId="878858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502"/>
    <w:rsid w:val="00000391"/>
    <w:rsid w:val="0000120F"/>
    <w:rsid w:val="00001BD8"/>
    <w:rsid w:val="00017509"/>
    <w:rsid w:val="000259F6"/>
    <w:rsid w:val="00035BF6"/>
    <w:rsid w:val="000365F3"/>
    <w:rsid w:val="00040F55"/>
    <w:rsid w:val="00045A0F"/>
    <w:rsid w:val="00045E16"/>
    <w:rsid w:val="000464F4"/>
    <w:rsid w:val="00050648"/>
    <w:rsid w:val="00084692"/>
    <w:rsid w:val="000A0931"/>
    <w:rsid w:val="000B417D"/>
    <w:rsid w:val="000B516E"/>
    <w:rsid w:val="000C449B"/>
    <w:rsid w:val="000D65A7"/>
    <w:rsid w:val="000E75CD"/>
    <w:rsid w:val="000F434E"/>
    <w:rsid w:val="000F5B24"/>
    <w:rsid w:val="00113D17"/>
    <w:rsid w:val="00114F92"/>
    <w:rsid w:val="00115CEB"/>
    <w:rsid w:val="00127FC5"/>
    <w:rsid w:val="00133B3E"/>
    <w:rsid w:val="00134716"/>
    <w:rsid w:val="001520BC"/>
    <w:rsid w:val="00191946"/>
    <w:rsid w:val="00195645"/>
    <w:rsid w:val="001A6C13"/>
    <w:rsid w:val="001B2250"/>
    <w:rsid w:val="001E5AB7"/>
    <w:rsid w:val="001E6F3E"/>
    <w:rsid w:val="001F2440"/>
    <w:rsid w:val="001F3EC8"/>
    <w:rsid w:val="001F459D"/>
    <w:rsid w:val="001F7B9C"/>
    <w:rsid w:val="00205BFF"/>
    <w:rsid w:val="00212091"/>
    <w:rsid w:val="0024792D"/>
    <w:rsid w:val="00255B12"/>
    <w:rsid w:val="00263C84"/>
    <w:rsid w:val="00275B05"/>
    <w:rsid w:val="002A44B2"/>
    <w:rsid w:val="002A4735"/>
    <w:rsid w:val="002D47E6"/>
    <w:rsid w:val="002F62ED"/>
    <w:rsid w:val="003068BC"/>
    <w:rsid w:val="00311C9B"/>
    <w:rsid w:val="00335FA7"/>
    <w:rsid w:val="00362DEE"/>
    <w:rsid w:val="00366BA5"/>
    <w:rsid w:val="0037598D"/>
    <w:rsid w:val="0038192C"/>
    <w:rsid w:val="00383828"/>
    <w:rsid w:val="003908C1"/>
    <w:rsid w:val="003B055D"/>
    <w:rsid w:val="003C3860"/>
    <w:rsid w:val="003D51AB"/>
    <w:rsid w:val="003E1511"/>
    <w:rsid w:val="003F01DD"/>
    <w:rsid w:val="003F4B74"/>
    <w:rsid w:val="003F5CBD"/>
    <w:rsid w:val="004179BC"/>
    <w:rsid w:val="004411ED"/>
    <w:rsid w:val="00481E37"/>
    <w:rsid w:val="004A1E2B"/>
    <w:rsid w:val="004C1EBB"/>
    <w:rsid w:val="004C54C2"/>
    <w:rsid w:val="004D4E2F"/>
    <w:rsid w:val="004D726B"/>
    <w:rsid w:val="004E3B98"/>
    <w:rsid w:val="004F3621"/>
    <w:rsid w:val="005071A5"/>
    <w:rsid w:val="0051128E"/>
    <w:rsid w:val="00512637"/>
    <w:rsid w:val="0052691B"/>
    <w:rsid w:val="00545089"/>
    <w:rsid w:val="00550E84"/>
    <w:rsid w:val="00561B5D"/>
    <w:rsid w:val="00564E10"/>
    <w:rsid w:val="0056737C"/>
    <w:rsid w:val="00582C37"/>
    <w:rsid w:val="005841EF"/>
    <w:rsid w:val="0058633A"/>
    <w:rsid w:val="0059198B"/>
    <w:rsid w:val="00597A97"/>
    <w:rsid w:val="005B4D1D"/>
    <w:rsid w:val="005B5502"/>
    <w:rsid w:val="005B61A8"/>
    <w:rsid w:val="005B78A4"/>
    <w:rsid w:val="005C31B7"/>
    <w:rsid w:val="005D0CB5"/>
    <w:rsid w:val="005D3E94"/>
    <w:rsid w:val="005E387B"/>
    <w:rsid w:val="005E7DC7"/>
    <w:rsid w:val="005F05B9"/>
    <w:rsid w:val="005F0DA1"/>
    <w:rsid w:val="005F380E"/>
    <w:rsid w:val="005F72DF"/>
    <w:rsid w:val="005F7FBD"/>
    <w:rsid w:val="00606513"/>
    <w:rsid w:val="00617BCC"/>
    <w:rsid w:val="0062644C"/>
    <w:rsid w:val="0063461F"/>
    <w:rsid w:val="006578F0"/>
    <w:rsid w:val="00662B42"/>
    <w:rsid w:val="00682D4D"/>
    <w:rsid w:val="00690F4F"/>
    <w:rsid w:val="006B1C85"/>
    <w:rsid w:val="006C3348"/>
    <w:rsid w:val="006C58B8"/>
    <w:rsid w:val="006C7233"/>
    <w:rsid w:val="006D3CC2"/>
    <w:rsid w:val="006D5F62"/>
    <w:rsid w:val="006D6DAA"/>
    <w:rsid w:val="006F7C33"/>
    <w:rsid w:val="00700753"/>
    <w:rsid w:val="007050FA"/>
    <w:rsid w:val="00715CC2"/>
    <w:rsid w:val="00725E35"/>
    <w:rsid w:val="007350BF"/>
    <w:rsid w:val="0075258D"/>
    <w:rsid w:val="0078316F"/>
    <w:rsid w:val="007858B5"/>
    <w:rsid w:val="0079008D"/>
    <w:rsid w:val="00790099"/>
    <w:rsid w:val="00796624"/>
    <w:rsid w:val="007A1893"/>
    <w:rsid w:val="007D2054"/>
    <w:rsid w:val="007D5B61"/>
    <w:rsid w:val="007D6A5C"/>
    <w:rsid w:val="007E29FE"/>
    <w:rsid w:val="007E42F5"/>
    <w:rsid w:val="007F1AF7"/>
    <w:rsid w:val="007F46F9"/>
    <w:rsid w:val="007F7187"/>
    <w:rsid w:val="00800D45"/>
    <w:rsid w:val="00810146"/>
    <w:rsid w:val="00815E48"/>
    <w:rsid w:val="00845501"/>
    <w:rsid w:val="0084737E"/>
    <w:rsid w:val="008601D3"/>
    <w:rsid w:val="008808DC"/>
    <w:rsid w:val="00882B63"/>
    <w:rsid w:val="008850B1"/>
    <w:rsid w:val="00891E92"/>
    <w:rsid w:val="00897120"/>
    <w:rsid w:val="008B20B1"/>
    <w:rsid w:val="008B2602"/>
    <w:rsid w:val="008B4C74"/>
    <w:rsid w:val="008C4BB5"/>
    <w:rsid w:val="008F7623"/>
    <w:rsid w:val="00912209"/>
    <w:rsid w:val="00935566"/>
    <w:rsid w:val="00935742"/>
    <w:rsid w:val="009455EE"/>
    <w:rsid w:val="00952CFB"/>
    <w:rsid w:val="00960A1E"/>
    <w:rsid w:val="00967D3D"/>
    <w:rsid w:val="009765B3"/>
    <w:rsid w:val="00987663"/>
    <w:rsid w:val="00994098"/>
    <w:rsid w:val="0099602D"/>
    <w:rsid w:val="0099687B"/>
    <w:rsid w:val="009A1B92"/>
    <w:rsid w:val="009A48DC"/>
    <w:rsid w:val="009B11F3"/>
    <w:rsid w:val="009B2E4A"/>
    <w:rsid w:val="009C0AD3"/>
    <w:rsid w:val="009C4E51"/>
    <w:rsid w:val="009E6CC4"/>
    <w:rsid w:val="00A13AD2"/>
    <w:rsid w:val="00A17BB1"/>
    <w:rsid w:val="00A2236E"/>
    <w:rsid w:val="00A326E1"/>
    <w:rsid w:val="00A5282D"/>
    <w:rsid w:val="00A63FD4"/>
    <w:rsid w:val="00A67714"/>
    <w:rsid w:val="00A70011"/>
    <w:rsid w:val="00A70208"/>
    <w:rsid w:val="00A75405"/>
    <w:rsid w:val="00A91DC6"/>
    <w:rsid w:val="00AA4F1E"/>
    <w:rsid w:val="00AB7BB6"/>
    <w:rsid w:val="00AC499C"/>
    <w:rsid w:val="00AD35FF"/>
    <w:rsid w:val="00B003F2"/>
    <w:rsid w:val="00B47E87"/>
    <w:rsid w:val="00B53424"/>
    <w:rsid w:val="00B55C15"/>
    <w:rsid w:val="00B57670"/>
    <w:rsid w:val="00B64627"/>
    <w:rsid w:val="00B663B4"/>
    <w:rsid w:val="00B6729F"/>
    <w:rsid w:val="00B730AA"/>
    <w:rsid w:val="00B81FA1"/>
    <w:rsid w:val="00B90F99"/>
    <w:rsid w:val="00BA26EC"/>
    <w:rsid w:val="00BA79C8"/>
    <w:rsid w:val="00C011F0"/>
    <w:rsid w:val="00C07F5A"/>
    <w:rsid w:val="00C110B0"/>
    <w:rsid w:val="00C30B35"/>
    <w:rsid w:val="00C51948"/>
    <w:rsid w:val="00C63F5A"/>
    <w:rsid w:val="00C763B9"/>
    <w:rsid w:val="00C90B1C"/>
    <w:rsid w:val="00C915D6"/>
    <w:rsid w:val="00C92AD9"/>
    <w:rsid w:val="00CC05F6"/>
    <w:rsid w:val="00CC7496"/>
    <w:rsid w:val="00CE27AC"/>
    <w:rsid w:val="00CF1ACF"/>
    <w:rsid w:val="00CF511E"/>
    <w:rsid w:val="00CF66FC"/>
    <w:rsid w:val="00D05520"/>
    <w:rsid w:val="00D22168"/>
    <w:rsid w:val="00D34024"/>
    <w:rsid w:val="00D47C28"/>
    <w:rsid w:val="00D52C6F"/>
    <w:rsid w:val="00D569B9"/>
    <w:rsid w:val="00D572E4"/>
    <w:rsid w:val="00D65257"/>
    <w:rsid w:val="00D73FF8"/>
    <w:rsid w:val="00D77138"/>
    <w:rsid w:val="00D82055"/>
    <w:rsid w:val="00D83998"/>
    <w:rsid w:val="00D84914"/>
    <w:rsid w:val="00D85214"/>
    <w:rsid w:val="00DB77D9"/>
    <w:rsid w:val="00DC27AA"/>
    <w:rsid w:val="00DC397E"/>
    <w:rsid w:val="00DC4E78"/>
    <w:rsid w:val="00DC75C5"/>
    <w:rsid w:val="00DD1304"/>
    <w:rsid w:val="00DD64F2"/>
    <w:rsid w:val="00E12C7A"/>
    <w:rsid w:val="00E136D6"/>
    <w:rsid w:val="00E15D32"/>
    <w:rsid w:val="00E30550"/>
    <w:rsid w:val="00E37E4A"/>
    <w:rsid w:val="00E43B20"/>
    <w:rsid w:val="00E45EE5"/>
    <w:rsid w:val="00E63753"/>
    <w:rsid w:val="00E6417C"/>
    <w:rsid w:val="00E64A0A"/>
    <w:rsid w:val="00E749F1"/>
    <w:rsid w:val="00E86453"/>
    <w:rsid w:val="00EA3C52"/>
    <w:rsid w:val="00EC4964"/>
    <w:rsid w:val="00EC678A"/>
    <w:rsid w:val="00ED0D75"/>
    <w:rsid w:val="00ED5035"/>
    <w:rsid w:val="00EF72F5"/>
    <w:rsid w:val="00F43593"/>
    <w:rsid w:val="00F5218C"/>
    <w:rsid w:val="00F53F26"/>
    <w:rsid w:val="00F73559"/>
    <w:rsid w:val="00F84900"/>
    <w:rsid w:val="00FA2387"/>
    <w:rsid w:val="00FC3A62"/>
    <w:rsid w:val="00FC554D"/>
    <w:rsid w:val="00FF238B"/>
    <w:rsid w:val="00FF6594"/>
    <w:rsid w:val="00FF69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166906"/>
  <w15:docId w15:val="{EAFF213B-1DD7-48B4-A551-21AEF878D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B5502"/>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Times New Roman"/>
      <w:color w:val="000000"/>
      <w:sz w:val="24"/>
      <w:szCs w:val="24"/>
      <w:u w:color="000000"/>
      <w:lang w:val="en-US" w:eastAsia="en-US"/>
    </w:rPr>
  </w:style>
  <w:style w:type="paragraph" w:styleId="Antrat1">
    <w:name w:val="heading 1"/>
    <w:basedOn w:val="prastasis"/>
    <w:next w:val="prastasis"/>
    <w:link w:val="Antrat1Diagrama"/>
    <w:uiPriority w:val="99"/>
    <w:qFormat/>
    <w:rsid w:val="005B5502"/>
    <w:pPr>
      <w:keepNext/>
      <w:tabs>
        <w:tab w:val="left" w:pos="900"/>
      </w:tabs>
      <w:jc w:val="center"/>
      <w:outlineLvl w:val="0"/>
    </w:pPr>
    <w:rPr>
      <w:sz w:val="28"/>
      <w:szCs w:val="28"/>
      <w:lang w:eastAsia="lt-LT"/>
    </w:rPr>
  </w:style>
  <w:style w:type="paragraph" w:styleId="Antrat2">
    <w:name w:val="heading 2"/>
    <w:basedOn w:val="prastasis"/>
    <w:next w:val="prastasis"/>
    <w:link w:val="Antrat2Diagrama"/>
    <w:uiPriority w:val="99"/>
    <w:qFormat/>
    <w:rsid w:val="005B5502"/>
    <w:pPr>
      <w:keepNext/>
      <w:tabs>
        <w:tab w:val="left" w:pos="900"/>
      </w:tabs>
      <w:jc w:val="center"/>
      <w:outlineLvl w:val="1"/>
    </w:pPr>
    <w:rPr>
      <w:rFonts w:hAnsi="Arial Unicode MS" w:cs="Arial Unicode MS"/>
      <w:u w:val="single"/>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00120F"/>
    <w:rPr>
      <w:rFonts w:ascii="Cambria" w:hAnsi="Cambria" w:cs="Times New Roman"/>
      <w:b/>
      <w:bCs/>
      <w:color w:val="000000"/>
      <w:kern w:val="32"/>
      <w:sz w:val="32"/>
      <w:szCs w:val="32"/>
      <w:u w:color="000000"/>
      <w:lang w:val="en-US" w:eastAsia="en-US"/>
    </w:rPr>
  </w:style>
  <w:style w:type="character" w:customStyle="1" w:styleId="Antrat2Diagrama">
    <w:name w:val="Antraštė 2 Diagrama"/>
    <w:link w:val="Antrat2"/>
    <w:uiPriority w:val="99"/>
    <w:semiHidden/>
    <w:locked/>
    <w:rsid w:val="0000120F"/>
    <w:rPr>
      <w:rFonts w:ascii="Cambria" w:hAnsi="Cambria" w:cs="Times New Roman"/>
      <w:b/>
      <w:bCs/>
      <w:i/>
      <w:iCs/>
      <w:color w:val="000000"/>
      <w:sz w:val="28"/>
      <w:szCs w:val="28"/>
      <w:u w:color="000000"/>
      <w:lang w:val="en-US" w:eastAsia="en-US"/>
    </w:rPr>
  </w:style>
  <w:style w:type="character" w:styleId="Hipersaitas">
    <w:name w:val="Hyperlink"/>
    <w:uiPriority w:val="99"/>
    <w:rsid w:val="005B5502"/>
    <w:rPr>
      <w:rFonts w:cs="Times New Roman"/>
      <w:u w:val="single"/>
    </w:rPr>
  </w:style>
  <w:style w:type="paragraph" w:styleId="Antrats">
    <w:name w:val="header"/>
    <w:basedOn w:val="prastasis"/>
    <w:link w:val="AntratsDiagrama"/>
    <w:uiPriority w:val="99"/>
    <w:rsid w:val="005B5502"/>
    <w:pPr>
      <w:tabs>
        <w:tab w:val="center" w:pos="4819"/>
        <w:tab w:val="right" w:pos="9638"/>
      </w:tabs>
    </w:pPr>
    <w:rPr>
      <w:rFonts w:hAnsi="Arial Unicode MS" w:cs="Arial Unicode MS"/>
      <w:lang w:val="lt-LT" w:eastAsia="lt-LT"/>
    </w:rPr>
  </w:style>
  <w:style w:type="character" w:customStyle="1" w:styleId="AntratsDiagrama">
    <w:name w:val="Antraštės Diagrama"/>
    <w:link w:val="Antrats"/>
    <w:uiPriority w:val="99"/>
    <w:semiHidden/>
    <w:locked/>
    <w:rsid w:val="0000120F"/>
    <w:rPr>
      <w:rFonts w:eastAsia="Times New Roman" w:cs="Times New Roman"/>
      <w:color w:val="000000"/>
      <w:sz w:val="24"/>
      <w:szCs w:val="24"/>
      <w:u w:color="000000"/>
      <w:lang w:val="en-US" w:eastAsia="en-US"/>
    </w:rPr>
  </w:style>
  <w:style w:type="paragraph" w:styleId="Porat">
    <w:name w:val="footer"/>
    <w:basedOn w:val="prastasis"/>
    <w:link w:val="PoratDiagrama"/>
    <w:uiPriority w:val="99"/>
    <w:rsid w:val="005B5502"/>
    <w:pPr>
      <w:tabs>
        <w:tab w:val="center" w:pos="4819"/>
        <w:tab w:val="right" w:pos="9638"/>
      </w:tabs>
    </w:pPr>
    <w:rPr>
      <w:lang w:val="lt-LT" w:eastAsia="lt-LT"/>
    </w:rPr>
  </w:style>
  <w:style w:type="character" w:customStyle="1" w:styleId="PoratDiagrama">
    <w:name w:val="Poraštė Diagrama"/>
    <w:link w:val="Porat"/>
    <w:uiPriority w:val="99"/>
    <w:semiHidden/>
    <w:locked/>
    <w:rsid w:val="0000120F"/>
    <w:rPr>
      <w:rFonts w:eastAsia="Times New Roman" w:cs="Times New Roman"/>
      <w:color w:val="000000"/>
      <w:sz w:val="24"/>
      <w:szCs w:val="24"/>
      <w:u w:color="000000"/>
      <w:lang w:val="en-US" w:eastAsia="en-US"/>
    </w:rPr>
  </w:style>
  <w:style w:type="paragraph" w:customStyle="1" w:styleId="Default">
    <w:name w:val="Default"/>
    <w:rsid w:val="009B11F3"/>
    <w:pPr>
      <w:autoSpaceDE w:val="0"/>
      <w:autoSpaceDN w:val="0"/>
      <w:adjustRightInd w:val="0"/>
    </w:pPr>
    <w:rPr>
      <w:color w:val="000000"/>
      <w:sz w:val="24"/>
      <w:szCs w:val="24"/>
    </w:rPr>
  </w:style>
  <w:style w:type="table" w:styleId="Lentelstinklelis">
    <w:name w:val="Table Grid"/>
    <w:basedOn w:val="prastojilentel"/>
    <w:locked/>
    <w:rsid w:val="003F01D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unhideWhenUsed/>
    <w:rsid w:val="005D0CB5"/>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color w:val="auto"/>
      <w:lang w:val="lt-LT" w:eastAsia="lt-LT"/>
    </w:rPr>
  </w:style>
  <w:style w:type="character" w:styleId="Neapdorotaspaminjimas">
    <w:name w:val="Unresolved Mention"/>
    <w:basedOn w:val="Numatytasispastraiposriftas"/>
    <w:uiPriority w:val="99"/>
    <w:semiHidden/>
    <w:unhideWhenUsed/>
    <w:rsid w:val="005450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69203">
      <w:bodyDiv w:val="1"/>
      <w:marLeft w:val="0"/>
      <w:marRight w:val="0"/>
      <w:marTop w:val="0"/>
      <w:marBottom w:val="0"/>
      <w:divBdr>
        <w:top w:val="none" w:sz="0" w:space="0" w:color="auto"/>
        <w:left w:val="none" w:sz="0" w:space="0" w:color="auto"/>
        <w:bottom w:val="none" w:sz="0" w:space="0" w:color="auto"/>
        <w:right w:val="none" w:sz="0" w:space="0" w:color="auto"/>
      </w:divBdr>
      <w:divsChild>
        <w:div w:id="24017171">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865822722">
              <w:marLeft w:val="0"/>
              <w:marRight w:val="0"/>
              <w:marTop w:val="0"/>
              <w:marBottom w:val="0"/>
              <w:divBdr>
                <w:top w:val="none" w:sz="0" w:space="0" w:color="auto"/>
                <w:left w:val="none" w:sz="0" w:space="0" w:color="auto"/>
                <w:bottom w:val="none" w:sz="0" w:space="0" w:color="auto"/>
                <w:right w:val="none" w:sz="0" w:space="0" w:color="auto"/>
              </w:divBdr>
              <w:divsChild>
                <w:div w:id="93382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012886">
      <w:bodyDiv w:val="1"/>
      <w:marLeft w:val="0"/>
      <w:marRight w:val="0"/>
      <w:marTop w:val="0"/>
      <w:marBottom w:val="0"/>
      <w:divBdr>
        <w:top w:val="none" w:sz="0" w:space="0" w:color="auto"/>
        <w:left w:val="none" w:sz="0" w:space="0" w:color="auto"/>
        <w:bottom w:val="none" w:sz="0" w:space="0" w:color="auto"/>
        <w:right w:val="none" w:sz="0" w:space="0" w:color="auto"/>
      </w:divBdr>
    </w:div>
    <w:div w:id="1108042234">
      <w:bodyDiv w:val="1"/>
      <w:marLeft w:val="0"/>
      <w:marRight w:val="0"/>
      <w:marTop w:val="0"/>
      <w:marBottom w:val="0"/>
      <w:divBdr>
        <w:top w:val="none" w:sz="0" w:space="0" w:color="auto"/>
        <w:left w:val="none" w:sz="0" w:space="0" w:color="auto"/>
        <w:bottom w:val="none" w:sz="0" w:space="0" w:color="auto"/>
        <w:right w:val="none" w:sz="0" w:space="0" w:color="auto"/>
      </w:divBdr>
    </w:div>
    <w:div w:id="1309168800">
      <w:bodyDiv w:val="1"/>
      <w:marLeft w:val="0"/>
      <w:marRight w:val="0"/>
      <w:marTop w:val="0"/>
      <w:marBottom w:val="0"/>
      <w:divBdr>
        <w:top w:val="none" w:sz="0" w:space="0" w:color="auto"/>
        <w:left w:val="none" w:sz="0" w:space="0" w:color="auto"/>
        <w:bottom w:val="none" w:sz="0" w:space="0" w:color="auto"/>
        <w:right w:val="none" w:sz="0" w:space="0" w:color="auto"/>
      </w:divBdr>
    </w:div>
    <w:div w:id="1331251366">
      <w:bodyDiv w:val="1"/>
      <w:marLeft w:val="0"/>
      <w:marRight w:val="0"/>
      <w:marTop w:val="0"/>
      <w:marBottom w:val="0"/>
      <w:divBdr>
        <w:top w:val="none" w:sz="0" w:space="0" w:color="auto"/>
        <w:left w:val="none" w:sz="0" w:space="0" w:color="auto"/>
        <w:bottom w:val="none" w:sz="0" w:space="0" w:color="auto"/>
        <w:right w:val="none" w:sz="0" w:space="0" w:color="auto"/>
      </w:divBdr>
    </w:div>
    <w:div w:id="1557813739">
      <w:bodyDiv w:val="1"/>
      <w:marLeft w:val="0"/>
      <w:marRight w:val="0"/>
      <w:marTop w:val="0"/>
      <w:marBottom w:val="0"/>
      <w:divBdr>
        <w:top w:val="none" w:sz="0" w:space="0" w:color="auto"/>
        <w:left w:val="none" w:sz="0" w:space="0" w:color="auto"/>
        <w:bottom w:val="none" w:sz="0" w:space="0" w:color="auto"/>
        <w:right w:val="none" w:sz="0" w:space="0" w:color="auto"/>
      </w:divBdr>
    </w:div>
    <w:div w:id="1741823489">
      <w:bodyDiv w:val="1"/>
      <w:marLeft w:val="0"/>
      <w:marRight w:val="0"/>
      <w:marTop w:val="0"/>
      <w:marBottom w:val="0"/>
      <w:divBdr>
        <w:top w:val="none" w:sz="0" w:space="0" w:color="auto"/>
        <w:left w:val="none" w:sz="0" w:space="0" w:color="auto"/>
        <w:bottom w:val="none" w:sz="0" w:space="0" w:color="auto"/>
        <w:right w:val="none" w:sz="0" w:space="0" w:color="auto"/>
      </w:divBdr>
      <w:divsChild>
        <w:div w:id="908417159">
          <w:blockQuote w:val="1"/>
          <w:marLeft w:val="0"/>
          <w:marRight w:val="0"/>
          <w:marTop w:val="0"/>
          <w:marBottom w:val="0"/>
          <w:divBdr>
            <w:top w:val="none" w:sz="0" w:space="0" w:color="auto"/>
            <w:left w:val="single" w:sz="12" w:space="5" w:color="1010FF"/>
            <w:bottom w:val="none" w:sz="0" w:space="0" w:color="auto"/>
            <w:right w:val="none" w:sz="0" w:space="0" w:color="auto"/>
          </w:divBdr>
          <w:divsChild>
            <w:div w:id="264731124">
              <w:marLeft w:val="0"/>
              <w:marRight w:val="0"/>
              <w:marTop w:val="0"/>
              <w:marBottom w:val="0"/>
              <w:divBdr>
                <w:top w:val="none" w:sz="0" w:space="0" w:color="auto"/>
                <w:left w:val="none" w:sz="0" w:space="0" w:color="auto"/>
                <w:bottom w:val="none" w:sz="0" w:space="0" w:color="auto"/>
                <w:right w:val="none" w:sz="0" w:space="0" w:color="auto"/>
              </w:divBdr>
              <w:divsChild>
                <w:div w:id="162565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6D303-2F44-4CE3-9DB7-2955699CC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2048</Words>
  <Characters>1168</Characters>
  <Application>Microsoft Office Word</Application>
  <DocSecurity>4</DocSecurity>
  <Lines>9</Lines>
  <Paragraphs>6</Paragraphs>
  <ScaleCrop>false</ScaleCrop>
  <HeadingPairs>
    <vt:vector size="2" baseType="variant">
      <vt:variant>
        <vt:lpstr>Pavadinimas</vt:lpstr>
      </vt:variant>
      <vt:variant>
        <vt:i4>1</vt:i4>
      </vt:variant>
    </vt:vector>
  </HeadingPairs>
  <TitlesOfParts>
    <vt:vector size="1" baseType="lpstr">
      <vt:lpstr>PANEVĖŽIO LOPŠELIS-DARŽELIS  ,,GINTARĖLIS”</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PANEVĖŽIO LOPŠELIS-DARŽELIS  ,,GINTARĖLIS”</dc:title>
  <dc:creator>PAC</dc:creator>
  <cp:lastModifiedBy>varpelisdarz@gmail.com</cp:lastModifiedBy>
  <cp:revision>2</cp:revision>
  <cp:lastPrinted>2023-04-14T10:25:00Z</cp:lastPrinted>
  <dcterms:created xsi:type="dcterms:W3CDTF">2023-09-28T06:13:00Z</dcterms:created>
  <dcterms:modified xsi:type="dcterms:W3CDTF">2023-09-28T06:13:00Z</dcterms:modified>
</cp:coreProperties>
</file>